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241" w:rsidRPr="00834931" w:rsidRDefault="002C1241">
      <w:pPr>
        <w:autoSpaceDE w:val="0"/>
        <w:autoSpaceDN w:val="0"/>
        <w:adjustRightInd w:val="0"/>
        <w:spacing w:line="420" w:lineRule="atLeast"/>
        <w:ind w:left="84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○赤磐市消防開発行為にともなう防火水槽の構造基準</w:t>
      </w:r>
    </w:p>
    <w:p w:rsidR="002C1241" w:rsidRPr="00834931" w:rsidRDefault="00ED13B9">
      <w:pPr>
        <w:autoSpaceDE w:val="0"/>
        <w:autoSpaceDN w:val="0"/>
        <w:adjustRightInd w:val="0"/>
        <w:spacing w:line="420" w:lineRule="atLeast"/>
        <w:jc w:val="right"/>
        <w:rPr>
          <w:rFonts w:ascii="Century" w:eastAsia="ＭＳ 明朝" w:hAnsi="ＭＳ 明朝" w:cs="ＭＳ 明朝"/>
          <w:kern w:val="0"/>
          <w:szCs w:val="21"/>
        </w:rPr>
      </w:pPr>
      <w:r>
        <w:rPr>
          <w:rFonts w:ascii="Century" w:eastAsia="ＭＳ 明朝" w:hAnsi="ＭＳ 明朝" w:cs="ＭＳ 明朝" w:hint="eastAsia"/>
          <w:kern w:val="0"/>
          <w:szCs w:val="21"/>
        </w:rPr>
        <w:t>令和３年６月２１</w:t>
      </w:r>
      <w:r w:rsidR="002C1241" w:rsidRPr="00834931">
        <w:rPr>
          <w:rFonts w:ascii="Century" w:eastAsia="ＭＳ 明朝" w:hAnsi="ＭＳ 明朝" w:cs="ＭＳ 明朝" w:hint="eastAsia"/>
          <w:kern w:val="0"/>
          <w:szCs w:val="21"/>
        </w:rPr>
        <w:t>日</w:t>
      </w:r>
    </w:p>
    <w:p w:rsidR="002C1241" w:rsidRPr="00834931" w:rsidRDefault="002C1241">
      <w:pPr>
        <w:autoSpaceDE w:val="0"/>
        <w:autoSpaceDN w:val="0"/>
        <w:adjustRightInd w:val="0"/>
        <w:spacing w:line="420" w:lineRule="atLeast"/>
        <w:ind w:left="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（趣旨）</w:t>
      </w:r>
    </w:p>
    <w:p w:rsidR="009A62E6" w:rsidRPr="00834931" w:rsidRDefault="006F30F6" w:rsidP="009A62E6">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第１条　この基準</w:t>
      </w:r>
      <w:r w:rsidR="002C1241" w:rsidRPr="00834931">
        <w:rPr>
          <w:rFonts w:ascii="Century" w:eastAsia="ＭＳ 明朝" w:hAnsi="ＭＳ 明朝" w:cs="ＭＳ 明朝" w:hint="eastAsia"/>
          <w:kern w:val="0"/>
          <w:szCs w:val="21"/>
        </w:rPr>
        <w:t>は、開発行為にともなう消防水利の協議等指導規程（平成１９年赤磐市消防訓</w:t>
      </w:r>
    </w:p>
    <w:p w:rsidR="002C1241" w:rsidRPr="00834931" w:rsidRDefault="002C1241" w:rsidP="009A62E6">
      <w:pPr>
        <w:autoSpaceDE w:val="0"/>
        <w:autoSpaceDN w:val="0"/>
        <w:adjustRightInd w:val="0"/>
        <w:spacing w:line="420" w:lineRule="atLeast"/>
        <w:ind w:leftChars="300" w:left="63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令第１２号）第８条に基づき、開発区域に設ける防火水槽に適用する基準に関し必要な事項を定めるものとする。</w:t>
      </w:r>
    </w:p>
    <w:p w:rsidR="007B0A78" w:rsidRPr="00834931" w:rsidRDefault="007B0A78">
      <w:pPr>
        <w:autoSpaceDE w:val="0"/>
        <w:autoSpaceDN w:val="0"/>
        <w:adjustRightInd w:val="0"/>
        <w:spacing w:line="420" w:lineRule="atLeast"/>
        <w:ind w:left="21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（防火水槽の規格及び構造）</w:t>
      </w:r>
    </w:p>
    <w:p w:rsidR="009A62E6" w:rsidRPr="00834931" w:rsidRDefault="002C1241" w:rsidP="009A62E6">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第２条　防火水槽は、</w:t>
      </w:r>
      <w:r w:rsidR="00021FE1" w:rsidRPr="00834931">
        <w:rPr>
          <w:rFonts w:ascii="Century" w:eastAsia="ＭＳ 明朝" w:hAnsi="ＭＳ 明朝" w:cs="ＭＳ 明朝" w:hint="eastAsia"/>
          <w:kern w:val="0"/>
          <w:szCs w:val="21"/>
        </w:rPr>
        <w:t>有蓋とし、</w:t>
      </w:r>
      <w:r w:rsidR="00694204" w:rsidRPr="00834931">
        <w:rPr>
          <w:rFonts w:ascii="Century" w:eastAsia="ＭＳ 明朝" w:hAnsi="ＭＳ 明朝" w:cs="ＭＳ 明朝" w:hint="eastAsia"/>
          <w:kern w:val="0"/>
          <w:szCs w:val="21"/>
        </w:rPr>
        <w:t>現場打ちにあっては設定</w:t>
      </w:r>
      <w:r w:rsidR="0095772C" w:rsidRPr="00834931">
        <w:rPr>
          <w:rFonts w:ascii="Century" w:eastAsia="ＭＳ 明朝" w:hAnsi="ＭＳ 明朝" w:cs="ＭＳ 明朝" w:hint="eastAsia"/>
          <w:kern w:val="0"/>
          <w:szCs w:val="21"/>
        </w:rPr>
        <w:t>予定</w:t>
      </w:r>
      <w:r w:rsidR="00694204" w:rsidRPr="00834931">
        <w:rPr>
          <w:rFonts w:ascii="Century" w:eastAsia="ＭＳ 明朝" w:hAnsi="ＭＳ 明朝" w:cs="ＭＳ 明朝" w:hint="eastAsia"/>
          <w:kern w:val="0"/>
          <w:szCs w:val="21"/>
        </w:rPr>
        <w:t>地でコンクリートを打設し建設さ</w:t>
      </w:r>
    </w:p>
    <w:p w:rsidR="009A62E6" w:rsidRPr="00834931" w:rsidRDefault="00694204" w:rsidP="009A62E6">
      <w:pPr>
        <w:autoSpaceDE w:val="0"/>
        <w:autoSpaceDN w:val="0"/>
        <w:adjustRightInd w:val="0"/>
        <w:spacing w:line="420" w:lineRule="atLeast"/>
        <w:ind w:leftChars="300" w:left="63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れる鉄筋コンクリート製のもの（</w:t>
      </w:r>
      <w:r w:rsidR="0083312F" w:rsidRPr="00834931">
        <w:rPr>
          <w:rFonts w:ascii="Century" w:eastAsia="ＭＳ 明朝" w:hAnsi="ＭＳ 明朝" w:cs="ＭＳ 明朝" w:hint="eastAsia"/>
          <w:kern w:val="0"/>
          <w:szCs w:val="21"/>
        </w:rPr>
        <w:t>以下</w:t>
      </w:r>
      <w:r w:rsidRPr="00834931">
        <w:rPr>
          <w:rFonts w:ascii="Century" w:eastAsia="ＭＳ 明朝" w:hAnsi="ＭＳ 明朝" w:cs="ＭＳ 明朝" w:hint="eastAsia"/>
          <w:kern w:val="0"/>
          <w:szCs w:val="21"/>
        </w:rPr>
        <w:t>「現場打ち防火水槽）」という</w:t>
      </w:r>
      <w:r w:rsidR="0083312F" w:rsidRPr="00834931">
        <w:rPr>
          <w:rFonts w:ascii="Century" w:eastAsia="ＭＳ 明朝" w:hAnsi="ＭＳ 明朝" w:cs="ＭＳ 明朝" w:hint="eastAsia"/>
          <w:kern w:val="0"/>
          <w:szCs w:val="21"/>
        </w:rPr>
        <w:t>。</w:t>
      </w:r>
      <w:r w:rsidRPr="00834931">
        <w:rPr>
          <w:rFonts w:ascii="Century" w:eastAsia="ＭＳ 明朝" w:hAnsi="ＭＳ 明朝" w:cs="ＭＳ 明朝" w:hint="eastAsia"/>
          <w:kern w:val="0"/>
          <w:szCs w:val="21"/>
        </w:rPr>
        <w:t>）</w:t>
      </w:r>
      <w:r w:rsidR="00021FE1" w:rsidRPr="00834931">
        <w:rPr>
          <w:rFonts w:ascii="Century" w:eastAsia="ＭＳ 明朝" w:hAnsi="ＭＳ 明朝" w:cs="ＭＳ 明朝" w:hint="eastAsia"/>
          <w:kern w:val="0"/>
          <w:szCs w:val="21"/>
        </w:rPr>
        <w:t>と、二次製品にあっては、</w:t>
      </w:r>
      <w:r w:rsidR="0083312F" w:rsidRPr="00834931">
        <w:rPr>
          <w:rFonts w:ascii="Century" w:eastAsia="ＭＳ 明朝" w:hAnsi="ＭＳ 明朝" w:cs="ＭＳ 明朝" w:hint="eastAsia"/>
          <w:kern w:val="0"/>
          <w:szCs w:val="21"/>
        </w:rPr>
        <w:t>一般</w:t>
      </w:r>
      <w:r w:rsidR="00021FE1" w:rsidRPr="00834931">
        <w:rPr>
          <w:rFonts w:ascii="Century" w:eastAsia="ＭＳ 明朝" w:hAnsi="ＭＳ 明朝" w:cs="ＭＳ 明朝" w:hint="eastAsia"/>
          <w:kern w:val="0"/>
          <w:szCs w:val="21"/>
        </w:rPr>
        <w:t>財団法人日本消防設備安全センター</w:t>
      </w:r>
      <w:r w:rsidR="0083312F" w:rsidRPr="00834931">
        <w:rPr>
          <w:rFonts w:ascii="Century" w:eastAsia="ＭＳ 明朝" w:hAnsi="ＭＳ 明朝" w:cs="ＭＳ 明朝" w:hint="eastAsia"/>
          <w:kern w:val="0"/>
          <w:szCs w:val="21"/>
        </w:rPr>
        <w:t>（以下「安全センター」という。）</w:t>
      </w:r>
      <w:r w:rsidR="00021FE1" w:rsidRPr="00834931">
        <w:rPr>
          <w:rFonts w:ascii="Century" w:eastAsia="ＭＳ 明朝" w:hAnsi="ＭＳ 明朝" w:cs="ＭＳ 明朝" w:hint="eastAsia"/>
          <w:kern w:val="0"/>
          <w:szCs w:val="21"/>
        </w:rPr>
        <w:t>が認定した製品</w:t>
      </w:r>
      <w:r w:rsidRPr="00834931">
        <w:rPr>
          <w:rFonts w:ascii="Century" w:eastAsia="ＭＳ 明朝" w:hAnsi="ＭＳ 明朝" w:cs="ＭＳ 明朝" w:hint="eastAsia"/>
          <w:kern w:val="0"/>
          <w:szCs w:val="21"/>
        </w:rPr>
        <w:t>（</w:t>
      </w:r>
      <w:r w:rsidR="00053CA2" w:rsidRPr="00834931">
        <w:rPr>
          <w:rFonts w:ascii="Century" w:eastAsia="ＭＳ 明朝" w:hAnsi="ＭＳ 明朝" w:cs="ＭＳ 明朝" w:hint="eastAsia"/>
          <w:kern w:val="0"/>
          <w:szCs w:val="21"/>
        </w:rPr>
        <w:t>以下</w:t>
      </w:r>
      <w:r w:rsidRPr="00834931">
        <w:rPr>
          <w:rFonts w:ascii="Century" w:eastAsia="ＭＳ 明朝" w:hAnsi="ＭＳ 明朝" w:cs="ＭＳ 明朝" w:hint="eastAsia"/>
          <w:kern w:val="0"/>
          <w:szCs w:val="21"/>
        </w:rPr>
        <w:t>「二次製品防火水槽」</w:t>
      </w:r>
      <w:r w:rsidR="00053CA2" w:rsidRPr="00834931">
        <w:rPr>
          <w:rFonts w:ascii="Century" w:eastAsia="ＭＳ 明朝" w:hAnsi="ＭＳ 明朝" w:cs="ＭＳ 明朝" w:hint="eastAsia"/>
          <w:kern w:val="0"/>
          <w:szCs w:val="21"/>
        </w:rPr>
        <w:t>という。</w:t>
      </w:r>
      <w:r w:rsidRPr="00834931">
        <w:rPr>
          <w:rFonts w:ascii="Century" w:eastAsia="ＭＳ 明朝" w:hAnsi="ＭＳ 明朝" w:cs="ＭＳ 明朝" w:hint="eastAsia"/>
          <w:kern w:val="0"/>
          <w:szCs w:val="21"/>
        </w:rPr>
        <w:t>）</w:t>
      </w:r>
      <w:r w:rsidR="00021FE1" w:rsidRPr="00834931">
        <w:rPr>
          <w:rFonts w:ascii="Century" w:eastAsia="ＭＳ 明朝" w:hAnsi="ＭＳ 明朝" w:cs="ＭＳ 明朝" w:hint="eastAsia"/>
          <w:kern w:val="0"/>
          <w:szCs w:val="21"/>
        </w:rPr>
        <w:t>とする。</w:t>
      </w:r>
    </w:p>
    <w:p w:rsidR="00950F87" w:rsidRPr="00834931" w:rsidRDefault="00A3414C" w:rsidP="00950F87">
      <w:pPr>
        <w:autoSpaceDE w:val="0"/>
        <w:autoSpaceDN w:val="0"/>
        <w:adjustRightInd w:val="0"/>
        <w:spacing w:line="420" w:lineRule="atLeast"/>
        <w:ind w:firstLineChars="200" w:firstLine="42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２</w:t>
      </w:r>
      <w:r w:rsidR="00FD4EFC" w:rsidRPr="00834931">
        <w:rPr>
          <w:rFonts w:ascii="Century" w:eastAsia="ＭＳ 明朝" w:hAnsi="ＭＳ 明朝" w:cs="ＭＳ 明朝" w:hint="eastAsia"/>
          <w:kern w:val="0"/>
          <w:szCs w:val="21"/>
        </w:rPr>
        <w:t xml:space="preserve">　</w:t>
      </w:r>
      <w:r w:rsidRPr="00834931">
        <w:rPr>
          <w:rFonts w:ascii="Century" w:eastAsia="ＭＳ 明朝" w:hAnsi="ＭＳ 明朝" w:cs="ＭＳ 明朝" w:hint="eastAsia"/>
          <w:kern w:val="0"/>
          <w:szCs w:val="21"/>
        </w:rPr>
        <w:t>防火水槽の構造は、原則として埋設式で荷重や変形に対する所要</w:t>
      </w:r>
      <w:r w:rsidR="00DD11BB" w:rsidRPr="00834931">
        <w:rPr>
          <w:rFonts w:ascii="Century" w:eastAsia="ＭＳ 明朝" w:hAnsi="ＭＳ 明朝" w:cs="ＭＳ 明朝" w:hint="eastAsia"/>
          <w:kern w:val="0"/>
          <w:szCs w:val="21"/>
        </w:rPr>
        <w:t>の強度を有し、</w:t>
      </w:r>
      <w:r w:rsidR="00D7714A" w:rsidRPr="00834931">
        <w:rPr>
          <w:rFonts w:ascii="Century" w:eastAsia="ＭＳ 明朝" w:hAnsi="ＭＳ 明朝" w:cs="ＭＳ 明朝" w:hint="eastAsia"/>
          <w:kern w:val="0"/>
          <w:szCs w:val="21"/>
        </w:rPr>
        <w:t>耐震性</w:t>
      </w:r>
    </w:p>
    <w:p w:rsidR="00A3414C" w:rsidRPr="00834931" w:rsidRDefault="00D7714A" w:rsidP="00950F87">
      <w:pPr>
        <w:autoSpaceDE w:val="0"/>
        <w:autoSpaceDN w:val="0"/>
        <w:adjustRightInd w:val="0"/>
        <w:spacing w:line="420" w:lineRule="atLeast"/>
        <w:ind w:firstLineChars="300" w:firstLine="63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があり、かつ、</w:t>
      </w:r>
      <w:r w:rsidR="00DD11BB" w:rsidRPr="00834931">
        <w:rPr>
          <w:rFonts w:ascii="Century" w:eastAsia="ＭＳ 明朝" w:hAnsi="ＭＳ 明朝" w:cs="ＭＳ 明朝" w:hint="eastAsia"/>
          <w:kern w:val="0"/>
          <w:szCs w:val="21"/>
        </w:rPr>
        <w:t>内部の全てが水密性に優れたものを使用すること。</w:t>
      </w:r>
    </w:p>
    <w:p w:rsidR="00950F87" w:rsidRPr="00834931" w:rsidRDefault="00FD4EFC" w:rsidP="00950F87">
      <w:pPr>
        <w:autoSpaceDE w:val="0"/>
        <w:autoSpaceDN w:val="0"/>
        <w:adjustRightInd w:val="0"/>
        <w:spacing w:line="420" w:lineRule="atLeast"/>
        <w:ind w:leftChars="200" w:left="840" w:hangingChars="200" w:hanging="42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３　底設（集水）ピット（消防用水の有効性を図るため</w:t>
      </w:r>
      <w:r w:rsidR="0072647B" w:rsidRPr="00834931">
        <w:rPr>
          <w:rFonts w:ascii="Century" w:eastAsia="ＭＳ 明朝" w:hAnsi="ＭＳ 明朝" w:cs="ＭＳ 明朝" w:hint="eastAsia"/>
          <w:kern w:val="0"/>
          <w:szCs w:val="21"/>
        </w:rPr>
        <w:t>、水槽の底部の一部に設けられる取</w:t>
      </w:r>
    </w:p>
    <w:p w:rsidR="00FD4EFC" w:rsidRPr="00834931" w:rsidRDefault="0072647B" w:rsidP="00950F87">
      <w:pPr>
        <w:autoSpaceDE w:val="0"/>
        <w:autoSpaceDN w:val="0"/>
        <w:adjustRightInd w:val="0"/>
        <w:spacing w:line="420" w:lineRule="atLeast"/>
        <w:ind w:leftChars="300" w:left="84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水部分をいう。）を有していること。</w:t>
      </w:r>
    </w:p>
    <w:p w:rsidR="00950F87" w:rsidRPr="00834931" w:rsidRDefault="00FD4EFC" w:rsidP="00950F87">
      <w:pPr>
        <w:autoSpaceDE w:val="0"/>
        <w:autoSpaceDN w:val="0"/>
        <w:adjustRightInd w:val="0"/>
        <w:spacing w:line="420" w:lineRule="atLeast"/>
        <w:ind w:leftChars="200" w:left="840" w:hangingChars="200" w:hanging="42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４</w:t>
      </w:r>
      <w:r w:rsidR="00655C6D" w:rsidRPr="00834931">
        <w:rPr>
          <w:rFonts w:ascii="Century" w:eastAsia="ＭＳ 明朝" w:hAnsi="ＭＳ 明朝" w:cs="ＭＳ 明朝" w:hint="eastAsia"/>
          <w:kern w:val="0"/>
          <w:szCs w:val="21"/>
        </w:rPr>
        <w:t xml:space="preserve">　水槽底の深さは</w:t>
      </w:r>
      <w:r w:rsidR="00427F5F" w:rsidRPr="00834931">
        <w:rPr>
          <w:rFonts w:ascii="Century" w:eastAsia="ＭＳ 明朝" w:hAnsi="ＭＳ 明朝" w:cs="ＭＳ 明朝" w:hint="eastAsia"/>
          <w:kern w:val="0"/>
          <w:szCs w:val="21"/>
        </w:rPr>
        <w:t>底設（集水）ピットの部分を除き、地表面から４．５メートル以内であ</w:t>
      </w:r>
    </w:p>
    <w:p w:rsidR="00FD4EFC" w:rsidRPr="00834931" w:rsidRDefault="00427F5F" w:rsidP="00950F87">
      <w:pPr>
        <w:autoSpaceDE w:val="0"/>
        <w:autoSpaceDN w:val="0"/>
        <w:adjustRightInd w:val="0"/>
        <w:spacing w:line="420" w:lineRule="atLeast"/>
        <w:ind w:leftChars="300" w:left="84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ること。</w:t>
      </w:r>
    </w:p>
    <w:p w:rsidR="007B0A78" w:rsidRPr="00834931" w:rsidRDefault="007B0A78" w:rsidP="007B0A78">
      <w:pPr>
        <w:autoSpaceDE w:val="0"/>
        <w:autoSpaceDN w:val="0"/>
        <w:adjustRightInd w:val="0"/>
        <w:spacing w:line="420" w:lineRule="atLeast"/>
        <w:ind w:left="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（防火水槽の容量及び種類）</w:t>
      </w:r>
    </w:p>
    <w:p w:rsidR="007B6211" w:rsidRPr="00834931" w:rsidRDefault="00694204" w:rsidP="009A62E6">
      <w:pPr>
        <w:autoSpaceDE w:val="0"/>
        <w:autoSpaceDN w:val="0"/>
        <w:adjustRightInd w:val="0"/>
        <w:spacing w:line="420" w:lineRule="atLeast"/>
        <w:ind w:left="630" w:hangingChars="300" w:hanging="63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第３条　</w:t>
      </w:r>
      <w:r w:rsidR="001E62F2" w:rsidRPr="00834931">
        <w:rPr>
          <w:rFonts w:ascii="Century" w:eastAsia="ＭＳ 明朝" w:hAnsi="ＭＳ 明朝" w:cs="ＭＳ 明朝" w:hint="eastAsia"/>
          <w:kern w:val="0"/>
          <w:szCs w:val="21"/>
        </w:rPr>
        <w:t>防火水槽の</w:t>
      </w:r>
      <w:r w:rsidR="007B0A78" w:rsidRPr="00834931">
        <w:rPr>
          <w:rFonts w:ascii="Century" w:eastAsia="ＭＳ 明朝" w:hAnsi="ＭＳ 明朝" w:cs="ＭＳ 明朝" w:hint="eastAsia"/>
          <w:kern w:val="0"/>
          <w:szCs w:val="21"/>
        </w:rPr>
        <w:t>容量は原則として４０</w:t>
      </w:r>
      <w:r w:rsidR="00EB2FE4" w:rsidRPr="00834931">
        <w:rPr>
          <w:rFonts w:ascii="Century" w:eastAsia="ＭＳ 明朝" w:hAnsi="ＭＳ 明朝" w:cs="ＭＳ 明朝" w:hint="eastAsia"/>
          <w:kern w:val="0"/>
          <w:szCs w:val="21"/>
        </w:rPr>
        <w:t>立方</w:t>
      </w:r>
      <w:r w:rsidR="007B0A78" w:rsidRPr="00834931">
        <w:rPr>
          <w:rFonts w:ascii="Century" w:eastAsia="ＭＳ 明朝" w:hAnsi="ＭＳ 明朝" w:cs="ＭＳ 明朝" w:hint="eastAsia"/>
          <w:kern w:val="0"/>
          <w:szCs w:val="21"/>
        </w:rPr>
        <w:t>メートル以上とし、防火水槽の種類は設置場所によってⅠ</w:t>
      </w:r>
      <w:r w:rsidR="00524C91" w:rsidRPr="00834931">
        <w:rPr>
          <w:rFonts w:ascii="Century" w:eastAsia="ＭＳ 明朝" w:hAnsi="ＭＳ 明朝" w:cs="ＭＳ 明朝" w:hint="eastAsia"/>
          <w:kern w:val="0"/>
          <w:szCs w:val="21"/>
        </w:rPr>
        <w:t>型</w:t>
      </w:r>
      <w:r w:rsidR="007B0A78" w:rsidRPr="00834931">
        <w:rPr>
          <w:rFonts w:ascii="Century" w:eastAsia="ＭＳ 明朝" w:hAnsi="ＭＳ 明朝" w:cs="ＭＳ 明朝" w:hint="eastAsia"/>
          <w:kern w:val="0"/>
          <w:szCs w:val="21"/>
        </w:rPr>
        <w:t>からⅢ型</w:t>
      </w:r>
      <w:r w:rsidR="00C3514A" w:rsidRPr="00834931">
        <w:rPr>
          <w:rFonts w:ascii="Century" w:eastAsia="ＭＳ 明朝" w:hAnsi="ＭＳ 明朝" w:cs="ＭＳ 明朝" w:hint="eastAsia"/>
          <w:kern w:val="0"/>
          <w:szCs w:val="21"/>
        </w:rPr>
        <w:t>水槽とする。</w:t>
      </w:r>
    </w:p>
    <w:p w:rsidR="0095772C" w:rsidRPr="00834931" w:rsidRDefault="00EB2FE4" w:rsidP="009A62E6">
      <w:pPr>
        <w:autoSpaceDE w:val="0"/>
        <w:autoSpaceDN w:val="0"/>
        <w:adjustRightInd w:val="0"/>
        <w:spacing w:line="420" w:lineRule="atLeast"/>
        <w:ind w:leftChars="200" w:left="63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２</w:t>
      </w:r>
      <w:r w:rsidR="007B6211" w:rsidRPr="00834931">
        <w:rPr>
          <w:rFonts w:ascii="Century" w:eastAsia="ＭＳ 明朝" w:hAnsi="ＭＳ 明朝" w:cs="ＭＳ 明朝" w:hint="eastAsia"/>
          <w:kern w:val="0"/>
          <w:szCs w:val="21"/>
        </w:rPr>
        <w:t xml:space="preserve">　防火水槽は一層式で、設置場所によって安全センターが示すⅠ型からⅢ型の荷重とし、次の各号によるものでなければならない。</w:t>
      </w:r>
    </w:p>
    <w:p w:rsidR="0095772C" w:rsidRPr="00834931" w:rsidRDefault="0095772C" w:rsidP="0086076F">
      <w:pPr>
        <w:autoSpaceDE w:val="0"/>
        <w:autoSpaceDN w:val="0"/>
        <w:adjustRightInd w:val="0"/>
        <w:spacing w:line="420" w:lineRule="atLeast"/>
        <w:ind w:leftChars="200" w:left="1050" w:hangingChars="300" w:hanging="63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（１）　</w:t>
      </w:r>
      <w:r w:rsidR="0047566D" w:rsidRPr="00834931">
        <w:rPr>
          <w:rFonts w:ascii="Century" w:eastAsia="ＭＳ 明朝" w:hAnsi="ＭＳ 明朝" w:cs="ＭＳ 明朝" w:hint="eastAsia"/>
          <w:kern w:val="0"/>
          <w:szCs w:val="21"/>
        </w:rPr>
        <w:t>公園や宅地等</w:t>
      </w:r>
      <w:r w:rsidRPr="00834931">
        <w:rPr>
          <w:rFonts w:ascii="Century" w:eastAsia="ＭＳ 明朝" w:hAnsi="ＭＳ 明朝" w:cs="ＭＳ 明朝" w:hint="eastAsia"/>
          <w:kern w:val="0"/>
          <w:szCs w:val="21"/>
        </w:rPr>
        <w:t>の空地で、自動車が進入するおそれの無い場所にはⅠ型以上の埋設の防火水槽を設置すること。</w:t>
      </w:r>
      <w:r w:rsidR="009E6BB6" w:rsidRPr="00834931">
        <w:rPr>
          <w:rFonts w:ascii="Century" w:eastAsia="ＭＳ 明朝" w:hAnsi="ＭＳ 明朝" w:cs="ＭＳ 明朝" w:hint="eastAsia"/>
          <w:kern w:val="0"/>
          <w:szCs w:val="21"/>
        </w:rPr>
        <w:t>（上積荷重１０キロニュートン</w:t>
      </w:r>
      <w:r w:rsidR="00C8389C" w:rsidRPr="00834931">
        <w:rPr>
          <w:rFonts w:ascii="Century" w:eastAsia="ＭＳ 明朝" w:hAnsi="ＭＳ 明朝" w:cs="ＭＳ 明朝" w:hint="eastAsia"/>
          <w:kern w:val="0"/>
          <w:szCs w:val="21"/>
        </w:rPr>
        <w:t>毎</w:t>
      </w:r>
      <w:r w:rsidR="0047566D" w:rsidRPr="00834931">
        <w:rPr>
          <w:rFonts w:ascii="Century" w:eastAsia="ＭＳ 明朝" w:hAnsi="ＭＳ 明朝" w:cs="ＭＳ 明朝" w:hint="eastAsia"/>
          <w:kern w:val="0"/>
          <w:szCs w:val="21"/>
        </w:rPr>
        <w:t>平方</w:t>
      </w:r>
      <w:r w:rsidR="00DF3C35" w:rsidRPr="00834931">
        <w:rPr>
          <w:rFonts w:ascii="Century" w:eastAsia="ＭＳ 明朝" w:hAnsi="ＭＳ 明朝" w:cs="ＭＳ 明朝" w:hint="eastAsia"/>
          <w:kern w:val="0"/>
          <w:szCs w:val="21"/>
        </w:rPr>
        <w:t>メートル）ただし、</w:t>
      </w:r>
      <w:r w:rsidRPr="00834931">
        <w:rPr>
          <w:rFonts w:ascii="Century" w:eastAsia="ＭＳ 明朝" w:hAnsi="ＭＳ 明朝" w:cs="ＭＳ 明朝" w:hint="eastAsia"/>
          <w:kern w:val="0"/>
          <w:szCs w:val="21"/>
        </w:rPr>
        <w:t>車両等が進入できない処置を講ずること。</w:t>
      </w:r>
    </w:p>
    <w:p w:rsidR="0095772C" w:rsidRPr="00834931" w:rsidRDefault="0047566D" w:rsidP="0086076F">
      <w:pPr>
        <w:autoSpaceDE w:val="0"/>
        <w:autoSpaceDN w:val="0"/>
        <w:adjustRightInd w:val="0"/>
        <w:spacing w:line="420" w:lineRule="atLeast"/>
        <w:ind w:leftChars="200" w:left="1050" w:hangingChars="300" w:hanging="63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（２）　大型車の交通</w:t>
      </w:r>
      <w:r w:rsidR="00BD3798" w:rsidRPr="00834931">
        <w:rPr>
          <w:rFonts w:ascii="Century" w:eastAsia="ＭＳ 明朝" w:hAnsi="ＭＳ 明朝" w:cs="ＭＳ 明朝" w:hint="eastAsia"/>
          <w:kern w:val="0"/>
          <w:szCs w:val="21"/>
        </w:rPr>
        <w:t>が少ない道路または自動車の進入するおそれがある公園</w:t>
      </w:r>
      <w:r w:rsidR="00C27C03" w:rsidRPr="00834931">
        <w:rPr>
          <w:rFonts w:ascii="Century" w:eastAsia="ＭＳ 明朝" w:hAnsi="ＭＳ 明朝" w:cs="ＭＳ 明朝" w:hint="eastAsia"/>
          <w:kern w:val="0"/>
          <w:szCs w:val="21"/>
        </w:rPr>
        <w:t>、宅地</w:t>
      </w:r>
      <w:r w:rsidRPr="00834931">
        <w:rPr>
          <w:rFonts w:ascii="Century" w:eastAsia="ＭＳ 明朝" w:hAnsi="ＭＳ 明朝" w:cs="ＭＳ 明朝" w:hint="eastAsia"/>
          <w:kern w:val="0"/>
          <w:szCs w:val="21"/>
        </w:rPr>
        <w:t>等</w:t>
      </w:r>
      <w:r w:rsidR="00C27C03" w:rsidRPr="00834931">
        <w:rPr>
          <w:rFonts w:ascii="Century" w:eastAsia="ＭＳ 明朝" w:hAnsi="ＭＳ 明朝" w:cs="ＭＳ 明朝" w:hint="eastAsia"/>
          <w:kern w:val="0"/>
          <w:szCs w:val="21"/>
        </w:rPr>
        <w:t>には、総重量２００キロニュートンの自動車荷重を考慮したⅡ型以上の埋設の防火水槽を設置すること。（Ｔ－２０荷重）</w:t>
      </w:r>
    </w:p>
    <w:p w:rsidR="00C27C03" w:rsidRPr="00834931" w:rsidRDefault="00C27C03" w:rsidP="0086076F">
      <w:pPr>
        <w:autoSpaceDE w:val="0"/>
        <w:autoSpaceDN w:val="0"/>
        <w:adjustRightInd w:val="0"/>
        <w:spacing w:line="420" w:lineRule="atLeast"/>
        <w:ind w:leftChars="200" w:left="1050" w:hangingChars="300" w:hanging="63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（３）　同項第１</w:t>
      </w:r>
      <w:r w:rsidR="009E6BB6" w:rsidRPr="00834931">
        <w:rPr>
          <w:rFonts w:ascii="Century" w:eastAsia="ＭＳ 明朝" w:hAnsi="ＭＳ 明朝" w:cs="ＭＳ 明朝" w:hint="eastAsia"/>
          <w:kern w:val="0"/>
          <w:szCs w:val="21"/>
        </w:rPr>
        <w:t>号及び第２号を除いた場所には、総重量２５０キロニュートン</w:t>
      </w:r>
      <w:r w:rsidRPr="00834931">
        <w:rPr>
          <w:rFonts w:ascii="Century" w:eastAsia="ＭＳ 明朝" w:hAnsi="ＭＳ 明朝" w:cs="ＭＳ 明朝" w:hint="eastAsia"/>
          <w:kern w:val="0"/>
          <w:szCs w:val="21"/>
        </w:rPr>
        <w:t>の</w:t>
      </w:r>
      <w:r w:rsidR="0047566D" w:rsidRPr="00834931">
        <w:rPr>
          <w:rFonts w:ascii="Century" w:eastAsia="ＭＳ 明朝" w:hAnsi="ＭＳ 明朝" w:cs="ＭＳ 明朝" w:hint="eastAsia"/>
          <w:kern w:val="0"/>
          <w:szCs w:val="21"/>
        </w:rPr>
        <w:t>自動車荷重を考慮したⅢ型</w:t>
      </w:r>
      <w:r w:rsidRPr="00834931">
        <w:rPr>
          <w:rFonts w:ascii="Century" w:eastAsia="ＭＳ 明朝" w:hAnsi="ＭＳ 明朝" w:cs="ＭＳ 明朝" w:hint="eastAsia"/>
          <w:kern w:val="0"/>
          <w:szCs w:val="21"/>
        </w:rPr>
        <w:t>の埋設の防火水槽を設置すること。（Ｔ－２５荷重）</w:t>
      </w:r>
    </w:p>
    <w:p w:rsidR="00C27C03" w:rsidRPr="00834931" w:rsidRDefault="00A3414C" w:rsidP="009A62E6">
      <w:pPr>
        <w:autoSpaceDE w:val="0"/>
        <w:autoSpaceDN w:val="0"/>
        <w:adjustRightInd w:val="0"/>
        <w:spacing w:line="420" w:lineRule="atLeast"/>
        <w:ind w:leftChars="100" w:left="210" w:firstLineChars="100" w:firstLine="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３</w:t>
      </w:r>
      <w:r w:rsidR="009A62E6" w:rsidRPr="00834931">
        <w:rPr>
          <w:rFonts w:ascii="Century" w:eastAsia="ＭＳ 明朝" w:hAnsi="ＭＳ 明朝" w:cs="ＭＳ 明朝" w:hint="eastAsia"/>
          <w:kern w:val="0"/>
          <w:szCs w:val="21"/>
        </w:rPr>
        <w:t xml:space="preserve">　</w:t>
      </w:r>
      <w:r w:rsidR="00427F5F" w:rsidRPr="00834931">
        <w:rPr>
          <w:rFonts w:ascii="Century" w:eastAsia="ＭＳ 明朝" w:hAnsi="ＭＳ 明朝" w:cs="ＭＳ 明朝" w:hint="eastAsia"/>
          <w:kern w:val="0"/>
          <w:szCs w:val="21"/>
        </w:rPr>
        <w:t>底設（集水）ピットは、次の各号によるものでなければならない。</w:t>
      </w:r>
      <w:r w:rsidR="00DD11BB" w:rsidRPr="00834931">
        <w:rPr>
          <w:rFonts w:ascii="Century" w:eastAsia="ＭＳ 明朝" w:hAnsi="ＭＳ 明朝" w:cs="ＭＳ 明朝" w:hint="eastAsia"/>
          <w:kern w:val="0"/>
          <w:szCs w:val="21"/>
        </w:rPr>
        <w:t xml:space="preserve">　</w:t>
      </w:r>
      <w:r w:rsidRPr="00834931">
        <w:rPr>
          <w:rFonts w:ascii="Century" w:eastAsia="ＭＳ 明朝" w:hAnsi="ＭＳ 明朝" w:cs="ＭＳ 明朝" w:hint="eastAsia"/>
          <w:kern w:val="0"/>
          <w:szCs w:val="21"/>
        </w:rPr>
        <w:t xml:space="preserve">　</w:t>
      </w:r>
    </w:p>
    <w:p w:rsidR="00B625BD" w:rsidRPr="00834931" w:rsidRDefault="00B625BD" w:rsidP="00B625BD">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w:t>
      </w:r>
      <w:r w:rsidR="0086076F" w:rsidRPr="00834931">
        <w:rPr>
          <w:rFonts w:ascii="Century" w:eastAsia="ＭＳ 明朝" w:hAnsi="ＭＳ 明朝" w:cs="ＭＳ 明朝" w:hint="eastAsia"/>
          <w:kern w:val="0"/>
          <w:szCs w:val="21"/>
        </w:rPr>
        <w:t xml:space="preserve">　</w:t>
      </w:r>
      <w:r w:rsidRPr="00834931">
        <w:rPr>
          <w:rFonts w:ascii="Century" w:eastAsia="ＭＳ 明朝" w:hAnsi="ＭＳ 明朝" w:cs="ＭＳ 明朝" w:hint="eastAsia"/>
          <w:kern w:val="0"/>
          <w:szCs w:val="21"/>
        </w:rPr>
        <w:t>（１）　十分な強度を有し、かつ水密性が確保される構造とすること。</w:t>
      </w:r>
    </w:p>
    <w:p w:rsidR="00B625BD" w:rsidRPr="00834931" w:rsidRDefault="00B625BD" w:rsidP="0086076F">
      <w:pPr>
        <w:autoSpaceDE w:val="0"/>
        <w:autoSpaceDN w:val="0"/>
        <w:adjustRightInd w:val="0"/>
        <w:spacing w:line="420" w:lineRule="atLeast"/>
        <w:ind w:leftChars="100" w:left="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（２）　吸管投入孔の直下に設けるものとすること。</w:t>
      </w:r>
    </w:p>
    <w:p w:rsidR="007958D4" w:rsidRPr="00834931" w:rsidRDefault="00B625BD" w:rsidP="0086076F">
      <w:pPr>
        <w:autoSpaceDE w:val="0"/>
        <w:autoSpaceDN w:val="0"/>
        <w:adjustRightInd w:val="0"/>
        <w:spacing w:line="420" w:lineRule="atLeast"/>
        <w:ind w:leftChars="100" w:left="1050" w:hangingChars="400" w:hanging="84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lastRenderedPageBreak/>
        <w:t xml:space="preserve">　（３）　</w:t>
      </w:r>
      <w:r w:rsidR="007958D4" w:rsidRPr="00834931">
        <w:rPr>
          <w:rFonts w:ascii="Century" w:eastAsia="ＭＳ 明朝" w:hAnsi="ＭＳ 明朝" w:cs="ＭＳ 明朝" w:hint="eastAsia"/>
          <w:kern w:val="0"/>
          <w:szCs w:val="21"/>
        </w:rPr>
        <w:t>底設（集水）ピットの深さは、５０センチメートル以上で内寸法は角形ピットの場合で６０センチメートル角以上、丸形ピットの場合で内径６０センチメートル以上とすること。</w:t>
      </w:r>
    </w:p>
    <w:p w:rsidR="00B625BD" w:rsidRPr="00834931" w:rsidRDefault="00B625BD" w:rsidP="0086076F">
      <w:pPr>
        <w:autoSpaceDE w:val="0"/>
        <w:autoSpaceDN w:val="0"/>
        <w:adjustRightInd w:val="0"/>
        <w:spacing w:line="420" w:lineRule="atLeast"/>
        <w:ind w:leftChars="100" w:left="210" w:firstLineChars="100" w:firstLine="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（４）</w:t>
      </w:r>
      <w:r w:rsidR="007958D4" w:rsidRPr="00834931">
        <w:rPr>
          <w:rFonts w:ascii="Century" w:eastAsia="ＭＳ 明朝" w:hAnsi="ＭＳ 明朝" w:cs="ＭＳ 明朝" w:hint="eastAsia"/>
          <w:kern w:val="0"/>
          <w:szCs w:val="21"/>
        </w:rPr>
        <w:t xml:space="preserve">　水槽本体との接合部は、漏水のおそれのない</w:t>
      </w:r>
      <w:r w:rsidR="00181784" w:rsidRPr="00834931">
        <w:rPr>
          <w:rFonts w:ascii="Century" w:eastAsia="ＭＳ 明朝" w:hAnsi="ＭＳ 明朝" w:cs="ＭＳ 明朝" w:hint="eastAsia"/>
          <w:kern w:val="0"/>
          <w:szCs w:val="21"/>
        </w:rPr>
        <w:t>構造であること。</w:t>
      </w:r>
    </w:p>
    <w:p w:rsidR="0095772C" w:rsidRPr="00834931" w:rsidRDefault="00181784" w:rsidP="009A62E6">
      <w:pPr>
        <w:autoSpaceDE w:val="0"/>
        <w:autoSpaceDN w:val="0"/>
        <w:adjustRightInd w:val="0"/>
        <w:spacing w:line="420" w:lineRule="atLeast"/>
        <w:ind w:leftChars="100" w:left="210" w:firstLineChars="100" w:firstLine="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４　吸管投入孔は、次の各号によるもので</w:t>
      </w:r>
      <w:r w:rsidR="002E00F3" w:rsidRPr="00834931">
        <w:rPr>
          <w:rFonts w:ascii="Century" w:eastAsia="ＭＳ 明朝" w:hAnsi="ＭＳ 明朝" w:cs="ＭＳ 明朝" w:hint="eastAsia"/>
          <w:kern w:val="0"/>
          <w:szCs w:val="21"/>
        </w:rPr>
        <w:t>なければならない。</w:t>
      </w:r>
    </w:p>
    <w:p w:rsidR="002E00F3" w:rsidRPr="00834931" w:rsidRDefault="002E00F3" w:rsidP="0086076F">
      <w:pPr>
        <w:autoSpaceDE w:val="0"/>
        <w:autoSpaceDN w:val="0"/>
        <w:adjustRightInd w:val="0"/>
        <w:spacing w:line="420" w:lineRule="atLeast"/>
        <w:ind w:left="1050" w:hangingChars="500" w:hanging="105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w:t>
      </w:r>
      <w:r w:rsidR="0086076F" w:rsidRPr="00834931">
        <w:rPr>
          <w:rFonts w:ascii="Century" w:eastAsia="ＭＳ 明朝" w:hAnsi="ＭＳ 明朝" w:cs="ＭＳ 明朝" w:hint="eastAsia"/>
          <w:kern w:val="0"/>
          <w:szCs w:val="21"/>
        </w:rPr>
        <w:t xml:space="preserve">　</w:t>
      </w:r>
      <w:r w:rsidRPr="00834931">
        <w:rPr>
          <w:rFonts w:ascii="Century" w:eastAsia="ＭＳ 明朝" w:hAnsi="ＭＳ 明朝" w:cs="ＭＳ 明朝" w:hint="eastAsia"/>
          <w:kern w:val="0"/>
          <w:szCs w:val="21"/>
        </w:rPr>
        <w:t>（１）　吸管投入</w:t>
      </w:r>
      <w:r w:rsidR="00555C1D" w:rsidRPr="00834931">
        <w:rPr>
          <w:rFonts w:ascii="Century" w:eastAsia="ＭＳ 明朝" w:hAnsi="ＭＳ 明朝" w:cs="ＭＳ 明朝" w:hint="eastAsia"/>
          <w:kern w:val="0"/>
          <w:szCs w:val="21"/>
        </w:rPr>
        <w:t>孔は、１水槽につき１箇所以上、水槽の頂版上に取り付けるものとし、水槽本体の強度を損なわない位置で、消火活動に便利な位置に設けるものとする</w:t>
      </w:r>
      <w:r w:rsidR="0047566D" w:rsidRPr="00834931">
        <w:rPr>
          <w:rFonts w:ascii="Century" w:eastAsia="ＭＳ 明朝" w:hAnsi="ＭＳ 明朝" w:cs="ＭＳ 明朝" w:hint="eastAsia"/>
          <w:kern w:val="0"/>
          <w:szCs w:val="21"/>
        </w:rPr>
        <w:t>こと</w:t>
      </w:r>
      <w:r w:rsidR="00555C1D" w:rsidRPr="00834931">
        <w:rPr>
          <w:rFonts w:ascii="Century" w:eastAsia="ＭＳ 明朝" w:hAnsi="ＭＳ 明朝" w:cs="ＭＳ 明朝" w:hint="eastAsia"/>
          <w:kern w:val="0"/>
          <w:szCs w:val="21"/>
        </w:rPr>
        <w:t>。</w:t>
      </w:r>
    </w:p>
    <w:p w:rsidR="002E00F3" w:rsidRPr="00834931" w:rsidRDefault="002E00F3" w:rsidP="0095772C">
      <w:pPr>
        <w:autoSpaceDE w:val="0"/>
        <w:autoSpaceDN w:val="0"/>
        <w:adjustRightInd w:val="0"/>
        <w:spacing w:line="420" w:lineRule="atLeast"/>
        <w:ind w:left="21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w:t>
      </w:r>
      <w:r w:rsidR="0086076F" w:rsidRPr="00834931">
        <w:rPr>
          <w:rFonts w:ascii="Century" w:eastAsia="ＭＳ 明朝" w:hAnsi="ＭＳ 明朝" w:cs="ＭＳ 明朝" w:hint="eastAsia"/>
          <w:kern w:val="0"/>
          <w:szCs w:val="21"/>
        </w:rPr>
        <w:t xml:space="preserve">　</w:t>
      </w:r>
      <w:r w:rsidRPr="00834931">
        <w:rPr>
          <w:rFonts w:ascii="Century" w:eastAsia="ＭＳ 明朝" w:hAnsi="ＭＳ 明朝" w:cs="ＭＳ 明朝" w:hint="eastAsia"/>
          <w:kern w:val="0"/>
          <w:szCs w:val="21"/>
        </w:rPr>
        <w:t>（２）</w:t>
      </w:r>
      <w:r w:rsidR="00555C1D" w:rsidRPr="00834931">
        <w:rPr>
          <w:rFonts w:ascii="Century" w:eastAsia="ＭＳ 明朝" w:hAnsi="ＭＳ 明朝" w:cs="ＭＳ 明朝" w:hint="eastAsia"/>
          <w:kern w:val="0"/>
          <w:szCs w:val="21"/>
        </w:rPr>
        <w:t xml:space="preserve">　吸管投入孔は、丸型を原則とし内径６０センチメートル以上とすること。</w:t>
      </w:r>
    </w:p>
    <w:p w:rsidR="00A14E93" w:rsidRDefault="002E00F3" w:rsidP="00A14E93">
      <w:pPr>
        <w:autoSpaceDE w:val="0"/>
        <w:autoSpaceDN w:val="0"/>
        <w:adjustRightInd w:val="0"/>
        <w:spacing w:line="420" w:lineRule="atLeast"/>
        <w:ind w:leftChars="203" w:left="1134" w:hangingChars="337" w:hanging="708"/>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（３）</w:t>
      </w:r>
      <w:r w:rsidR="00555C1D" w:rsidRPr="00834931">
        <w:rPr>
          <w:rFonts w:ascii="Century" w:eastAsia="ＭＳ 明朝" w:hAnsi="ＭＳ 明朝" w:cs="ＭＳ 明朝" w:hint="eastAsia"/>
          <w:kern w:val="0"/>
          <w:szCs w:val="21"/>
        </w:rPr>
        <w:t xml:space="preserve">　吸管投入孔</w:t>
      </w:r>
      <w:r w:rsidR="005B6659" w:rsidRPr="00834931">
        <w:rPr>
          <w:rFonts w:ascii="Century" w:eastAsia="ＭＳ 明朝" w:hAnsi="ＭＳ 明朝" w:cs="ＭＳ 明朝" w:hint="eastAsia"/>
          <w:kern w:val="0"/>
          <w:szCs w:val="21"/>
        </w:rPr>
        <w:t>の開口部には</w:t>
      </w:r>
      <w:r w:rsidR="0047566D" w:rsidRPr="00834931">
        <w:rPr>
          <w:rFonts w:ascii="Century" w:eastAsia="ＭＳ 明朝" w:hAnsi="ＭＳ 明朝" w:cs="ＭＳ 明朝" w:hint="eastAsia"/>
          <w:kern w:val="0"/>
          <w:szCs w:val="21"/>
        </w:rPr>
        <w:t>、</w:t>
      </w:r>
      <w:r w:rsidR="005B6659" w:rsidRPr="00834931">
        <w:rPr>
          <w:rFonts w:ascii="Century" w:eastAsia="ＭＳ 明朝" w:hAnsi="ＭＳ 明朝" w:cs="ＭＳ 明朝" w:hint="eastAsia"/>
          <w:kern w:val="0"/>
          <w:szCs w:val="21"/>
        </w:rPr>
        <w:t>鋳鉄製あるいはこれと同等以上の吸管投入孔蓋</w:t>
      </w:r>
      <w:r w:rsidR="007B5DA9" w:rsidRPr="00834931">
        <w:rPr>
          <w:rFonts w:ascii="Century" w:eastAsia="ＭＳ 明朝" w:hAnsi="ＭＳ 明朝" w:cs="ＭＳ 明朝" w:hint="eastAsia"/>
          <w:kern w:val="0"/>
          <w:szCs w:val="21"/>
        </w:rPr>
        <w:t>を設置</w:t>
      </w:r>
      <w:r w:rsidR="00A14E93">
        <w:rPr>
          <w:rFonts w:ascii="Century" w:eastAsia="ＭＳ 明朝" w:hAnsi="ＭＳ 明朝" w:cs="ＭＳ 明朝" w:hint="eastAsia"/>
          <w:kern w:val="0"/>
          <w:szCs w:val="21"/>
        </w:rPr>
        <w:t>し</w:t>
      </w:r>
    </w:p>
    <w:p w:rsidR="00A14E93" w:rsidRDefault="007B5DA9" w:rsidP="00A14E93">
      <w:pPr>
        <w:autoSpaceDE w:val="0"/>
        <w:autoSpaceDN w:val="0"/>
        <w:adjustRightInd w:val="0"/>
        <w:spacing w:line="420" w:lineRule="atLeast"/>
        <w:ind w:firstLineChars="500" w:firstLine="105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吸管投入孔蓋を受ける口環は鉄筋コンクリート製、鋳鉄製又はこれらと同等以上のも</w:t>
      </w:r>
    </w:p>
    <w:p w:rsidR="002E00F3" w:rsidRPr="00834931" w:rsidRDefault="007B5DA9" w:rsidP="00A14E93">
      <w:pPr>
        <w:autoSpaceDE w:val="0"/>
        <w:autoSpaceDN w:val="0"/>
        <w:adjustRightInd w:val="0"/>
        <w:spacing w:line="420" w:lineRule="atLeast"/>
        <w:ind w:firstLineChars="500" w:firstLine="105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のとすること。</w:t>
      </w:r>
    </w:p>
    <w:p w:rsidR="002E00F3" w:rsidRPr="00834931" w:rsidRDefault="002E00F3" w:rsidP="0086076F">
      <w:pPr>
        <w:autoSpaceDE w:val="0"/>
        <w:autoSpaceDN w:val="0"/>
        <w:adjustRightInd w:val="0"/>
        <w:spacing w:line="420" w:lineRule="atLeast"/>
        <w:ind w:left="1050" w:hangingChars="500" w:hanging="105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w:t>
      </w:r>
      <w:r w:rsidR="0086076F" w:rsidRPr="00834931">
        <w:rPr>
          <w:rFonts w:ascii="Century" w:eastAsia="ＭＳ 明朝" w:hAnsi="ＭＳ 明朝" w:cs="ＭＳ 明朝" w:hint="eastAsia"/>
          <w:kern w:val="0"/>
          <w:szCs w:val="21"/>
        </w:rPr>
        <w:t xml:space="preserve">　</w:t>
      </w:r>
      <w:r w:rsidRPr="00834931">
        <w:rPr>
          <w:rFonts w:ascii="Century" w:eastAsia="ＭＳ 明朝" w:hAnsi="ＭＳ 明朝" w:cs="ＭＳ 明朝" w:hint="eastAsia"/>
          <w:kern w:val="0"/>
          <w:szCs w:val="21"/>
        </w:rPr>
        <w:t>（４）</w:t>
      </w:r>
      <w:r w:rsidR="007B5DA9" w:rsidRPr="00834931">
        <w:rPr>
          <w:rFonts w:ascii="Century" w:eastAsia="ＭＳ 明朝" w:hAnsi="ＭＳ 明朝" w:cs="ＭＳ 明朝" w:hint="eastAsia"/>
          <w:kern w:val="0"/>
          <w:szCs w:val="21"/>
        </w:rPr>
        <w:t xml:space="preserve">　吸管投入孔の地表部と水槽本体を結ぶ連結立管は、鉄筋コンクリート製、鋳</w:t>
      </w:r>
      <w:r w:rsidR="0047566D" w:rsidRPr="00834931">
        <w:rPr>
          <w:rFonts w:ascii="Century" w:eastAsia="ＭＳ 明朝" w:hAnsi="ＭＳ 明朝" w:cs="ＭＳ 明朝" w:hint="eastAsia"/>
          <w:kern w:val="0"/>
          <w:szCs w:val="21"/>
        </w:rPr>
        <w:t>鉄製又はこれらと同等以上のものとし、水平</w:t>
      </w:r>
      <w:r w:rsidR="007B5DA9" w:rsidRPr="00834931">
        <w:rPr>
          <w:rFonts w:ascii="Century" w:eastAsia="ＭＳ 明朝" w:hAnsi="ＭＳ 明朝" w:cs="ＭＳ 明朝" w:hint="eastAsia"/>
          <w:kern w:val="0"/>
          <w:szCs w:val="21"/>
        </w:rPr>
        <w:t>方向荷重によってずれないように本体に取り付けること。</w:t>
      </w:r>
    </w:p>
    <w:p w:rsidR="002E00F3" w:rsidRPr="00834931" w:rsidRDefault="002E00F3" w:rsidP="0086076F">
      <w:pPr>
        <w:autoSpaceDE w:val="0"/>
        <w:autoSpaceDN w:val="0"/>
        <w:adjustRightInd w:val="0"/>
        <w:spacing w:line="420" w:lineRule="atLeast"/>
        <w:ind w:left="1050" w:hangingChars="500" w:hanging="105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w:t>
      </w:r>
      <w:r w:rsidR="0086076F" w:rsidRPr="00834931">
        <w:rPr>
          <w:rFonts w:ascii="Century" w:eastAsia="ＭＳ 明朝" w:hAnsi="ＭＳ 明朝" w:cs="ＭＳ 明朝" w:hint="eastAsia"/>
          <w:kern w:val="0"/>
          <w:szCs w:val="21"/>
        </w:rPr>
        <w:t xml:space="preserve">　</w:t>
      </w:r>
      <w:r w:rsidRPr="00834931">
        <w:rPr>
          <w:rFonts w:ascii="Century" w:eastAsia="ＭＳ 明朝" w:hAnsi="ＭＳ 明朝" w:cs="ＭＳ 明朝" w:hint="eastAsia"/>
          <w:kern w:val="0"/>
          <w:szCs w:val="21"/>
        </w:rPr>
        <w:t>（５）</w:t>
      </w:r>
      <w:r w:rsidR="007B5DA9" w:rsidRPr="00834931">
        <w:rPr>
          <w:rFonts w:ascii="Century" w:eastAsia="ＭＳ 明朝" w:hAnsi="ＭＳ 明朝" w:cs="ＭＳ 明朝" w:hint="eastAsia"/>
          <w:kern w:val="0"/>
          <w:szCs w:val="21"/>
        </w:rPr>
        <w:t xml:space="preserve">　吸管投入孔の開口部は、消防ポンプ自動車が容易に近接部署することができる箇所に設けること。</w:t>
      </w:r>
    </w:p>
    <w:p w:rsidR="00E62A09" w:rsidRPr="00834931" w:rsidRDefault="00E62A09" w:rsidP="009A62E6">
      <w:pPr>
        <w:autoSpaceDE w:val="0"/>
        <w:autoSpaceDN w:val="0"/>
        <w:adjustRightInd w:val="0"/>
        <w:spacing w:line="420" w:lineRule="atLeast"/>
        <w:ind w:leftChars="200" w:left="63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５　水槽容量は、底設（集水）ピット及び吸管投入孔の連結立管の容積を含まないで算定すること。</w:t>
      </w:r>
    </w:p>
    <w:p w:rsidR="00C2715C" w:rsidRPr="00834931" w:rsidRDefault="00E62A09" w:rsidP="009A62E6">
      <w:pPr>
        <w:autoSpaceDE w:val="0"/>
        <w:autoSpaceDN w:val="0"/>
        <w:adjustRightInd w:val="0"/>
        <w:spacing w:line="420" w:lineRule="atLeast"/>
        <w:ind w:leftChars="200" w:left="63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６　水槽の設計には、自重及び</w:t>
      </w:r>
      <w:r w:rsidR="00DF7268" w:rsidRPr="00834931">
        <w:rPr>
          <w:rFonts w:ascii="Century" w:eastAsia="ＭＳ 明朝" w:hAnsi="ＭＳ 明朝" w:cs="ＭＳ 明朝" w:hint="eastAsia"/>
          <w:kern w:val="0"/>
          <w:szCs w:val="21"/>
        </w:rPr>
        <w:t>土かぶり</w:t>
      </w:r>
      <w:r w:rsidRPr="00834931">
        <w:rPr>
          <w:rFonts w:ascii="Century" w:eastAsia="ＭＳ 明朝" w:hAnsi="ＭＳ 明朝" w:cs="ＭＳ 明朝" w:hint="eastAsia"/>
          <w:kern w:val="0"/>
          <w:szCs w:val="21"/>
        </w:rPr>
        <w:t>荷重、上載荷重、土圧及び地下水圧、内水圧、浮力に対する強度を有し、耐久性があること。この場合の上載荷重</w:t>
      </w:r>
      <w:r w:rsidR="00C2715C" w:rsidRPr="00834931">
        <w:rPr>
          <w:rFonts w:ascii="Century" w:eastAsia="ＭＳ 明朝" w:hAnsi="ＭＳ 明朝" w:cs="ＭＳ 明朝" w:hint="eastAsia"/>
          <w:kern w:val="0"/>
          <w:szCs w:val="21"/>
        </w:rPr>
        <w:t>は、自動車荷重を考慮すること。</w:t>
      </w:r>
    </w:p>
    <w:p w:rsidR="00C2715C" w:rsidRPr="00834931" w:rsidRDefault="002E00F3" w:rsidP="009A62E6">
      <w:pPr>
        <w:autoSpaceDE w:val="0"/>
        <w:autoSpaceDN w:val="0"/>
        <w:adjustRightInd w:val="0"/>
        <w:spacing w:line="420" w:lineRule="atLeast"/>
        <w:ind w:leftChars="100" w:left="210" w:firstLineChars="100" w:firstLine="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７</w:t>
      </w:r>
      <w:r w:rsidR="00DF7268" w:rsidRPr="00834931">
        <w:rPr>
          <w:rFonts w:ascii="Century" w:eastAsia="ＭＳ 明朝" w:hAnsi="ＭＳ 明朝" w:cs="ＭＳ 明朝" w:hint="eastAsia"/>
          <w:kern w:val="0"/>
          <w:szCs w:val="21"/>
        </w:rPr>
        <w:t xml:space="preserve">　主要構造材料及び部材厚等</w:t>
      </w:r>
      <w:r w:rsidR="00812EA0" w:rsidRPr="00834931">
        <w:rPr>
          <w:rFonts w:ascii="Century" w:eastAsia="ＭＳ 明朝" w:hAnsi="ＭＳ 明朝" w:cs="ＭＳ 明朝" w:hint="eastAsia"/>
          <w:kern w:val="0"/>
          <w:szCs w:val="21"/>
        </w:rPr>
        <w:t>は</w:t>
      </w:r>
      <w:r w:rsidR="00DF7268" w:rsidRPr="00834931">
        <w:rPr>
          <w:rFonts w:ascii="Century" w:eastAsia="ＭＳ 明朝" w:hAnsi="ＭＳ 明朝" w:cs="ＭＳ 明朝" w:hint="eastAsia"/>
          <w:kern w:val="0"/>
          <w:szCs w:val="21"/>
        </w:rPr>
        <w:t>、</w:t>
      </w:r>
      <w:r w:rsidR="00812EA0" w:rsidRPr="00834931">
        <w:rPr>
          <w:rFonts w:ascii="Century" w:eastAsia="ＭＳ 明朝" w:hAnsi="ＭＳ 明朝" w:cs="ＭＳ 明朝" w:hint="eastAsia"/>
          <w:kern w:val="0"/>
          <w:szCs w:val="21"/>
        </w:rPr>
        <w:t>次の各号</w:t>
      </w:r>
      <w:r w:rsidR="00DF7268" w:rsidRPr="00834931">
        <w:rPr>
          <w:rFonts w:ascii="Century" w:eastAsia="ＭＳ 明朝" w:hAnsi="ＭＳ 明朝" w:cs="ＭＳ 明朝" w:hint="eastAsia"/>
          <w:kern w:val="0"/>
          <w:szCs w:val="21"/>
        </w:rPr>
        <w:t>によるもの</w:t>
      </w:r>
      <w:r w:rsidR="00812EA0" w:rsidRPr="00834931">
        <w:rPr>
          <w:rFonts w:ascii="Century" w:eastAsia="ＭＳ 明朝" w:hAnsi="ＭＳ 明朝" w:cs="ＭＳ 明朝" w:hint="eastAsia"/>
          <w:kern w:val="0"/>
          <w:szCs w:val="21"/>
        </w:rPr>
        <w:t>でなければならない。</w:t>
      </w:r>
    </w:p>
    <w:p w:rsidR="00812EA0" w:rsidRPr="00834931" w:rsidRDefault="00812EA0" w:rsidP="0086076F">
      <w:pPr>
        <w:autoSpaceDE w:val="0"/>
        <w:autoSpaceDN w:val="0"/>
        <w:adjustRightInd w:val="0"/>
        <w:spacing w:line="420" w:lineRule="atLeast"/>
        <w:ind w:left="1050" w:hangingChars="500" w:hanging="105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w:t>
      </w:r>
      <w:r w:rsidR="0086076F" w:rsidRPr="00834931">
        <w:rPr>
          <w:rFonts w:ascii="Century" w:eastAsia="ＭＳ 明朝" w:hAnsi="ＭＳ 明朝" w:cs="ＭＳ 明朝" w:hint="eastAsia"/>
          <w:kern w:val="0"/>
          <w:szCs w:val="21"/>
        </w:rPr>
        <w:t xml:space="preserve">　</w:t>
      </w:r>
      <w:r w:rsidR="00DF7268" w:rsidRPr="00834931">
        <w:rPr>
          <w:rFonts w:ascii="Century" w:eastAsia="ＭＳ 明朝" w:hAnsi="ＭＳ 明朝" w:cs="ＭＳ 明朝" w:hint="eastAsia"/>
          <w:kern w:val="0"/>
          <w:szCs w:val="21"/>
        </w:rPr>
        <w:t>（１）　コンクリートは材料の均質</w:t>
      </w:r>
      <w:r w:rsidRPr="00834931">
        <w:rPr>
          <w:rFonts w:ascii="Century" w:eastAsia="ＭＳ 明朝" w:hAnsi="ＭＳ 明朝" w:cs="ＭＳ 明朝" w:hint="eastAsia"/>
          <w:kern w:val="0"/>
          <w:szCs w:val="21"/>
        </w:rPr>
        <w:t>性、水密性、耐久性を考慮して設計基準強度（４</w:t>
      </w:r>
      <w:r w:rsidR="00DF7268" w:rsidRPr="00834931">
        <w:rPr>
          <w:rFonts w:ascii="Century" w:eastAsia="ＭＳ 明朝" w:hAnsi="ＭＳ 明朝" w:cs="ＭＳ 明朝" w:hint="eastAsia"/>
          <w:kern w:val="0"/>
          <w:szCs w:val="21"/>
        </w:rPr>
        <w:t>週</w:t>
      </w:r>
      <w:r w:rsidRPr="00834931">
        <w:rPr>
          <w:rFonts w:ascii="Century" w:eastAsia="ＭＳ 明朝" w:hAnsi="ＭＳ 明朝" w:cs="ＭＳ 明朝" w:hint="eastAsia"/>
          <w:kern w:val="0"/>
          <w:szCs w:val="21"/>
        </w:rPr>
        <w:t>圧強度）は、現場打</w:t>
      </w:r>
      <w:r w:rsidR="001A3045" w:rsidRPr="00834931">
        <w:rPr>
          <w:rFonts w:ascii="Century" w:eastAsia="ＭＳ 明朝" w:hAnsi="ＭＳ 明朝" w:cs="ＭＳ 明朝" w:hint="eastAsia"/>
          <w:kern w:val="0"/>
          <w:szCs w:val="21"/>
        </w:rPr>
        <w:t>ち</w:t>
      </w:r>
      <w:r w:rsidR="00A12AAA" w:rsidRPr="00834931">
        <w:rPr>
          <w:rFonts w:ascii="Century" w:eastAsia="ＭＳ 明朝" w:hAnsi="ＭＳ 明朝" w:cs="ＭＳ 明朝" w:hint="eastAsia"/>
          <w:kern w:val="0"/>
          <w:szCs w:val="21"/>
        </w:rPr>
        <w:t>防火水槽</w:t>
      </w:r>
      <w:r w:rsidR="0073515D" w:rsidRPr="00834931">
        <w:rPr>
          <w:rFonts w:ascii="Century" w:eastAsia="ＭＳ 明朝" w:hAnsi="ＭＳ 明朝" w:cs="ＭＳ 明朝" w:hint="eastAsia"/>
          <w:kern w:val="0"/>
          <w:szCs w:val="21"/>
        </w:rPr>
        <w:t>にあっては</w:t>
      </w:r>
      <w:r w:rsidR="00A12AAA" w:rsidRPr="00834931">
        <w:rPr>
          <w:rFonts w:ascii="Century" w:eastAsia="ＭＳ 明朝" w:hAnsi="ＭＳ 明朝" w:cs="ＭＳ 明朝" w:hint="eastAsia"/>
          <w:kern w:val="0"/>
          <w:szCs w:val="21"/>
        </w:rPr>
        <w:t>、</w:t>
      </w:r>
      <w:r w:rsidR="00323384" w:rsidRPr="00834931">
        <w:rPr>
          <w:rFonts w:ascii="Century" w:eastAsia="ＭＳ 明朝" w:hAnsi="ＭＳ 明朝" w:cs="ＭＳ 明朝" w:hint="eastAsia"/>
          <w:kern w:val="0"/>
          <w:szCs w:val="21"/>
        </w:rPr>
        <w:t>２４</w:t>
      </w:r>
      <w:r w:rsidR="00A12AAA" w:rsidRPr="00834931">
        <w:rPr>
          <w:rFonts w:ascii="Century" w:eastAsia="ＭＳ 明朝" w:hAnsi="ＭＳ 明朝" w:cs="ＭＳ 明朝" w:hint="eastAsia"/>
          <w:kern w:val="0"/>
          <w:szCs w:val="21"/>
        </w:rPr>
        <w:t>メガパスカル</w:t>
      </w:r>
      <w:r w:rsidR="001A3045" w:rsidRPr="00834931">
        <w:rPr>
          <w:rFonts w:ascii="Century" w:eastAsia="ＭＳ 明朝" w:hAnsi="ＭＳ 明朝" w:cs="ＭＳ 明朝" w:hint="eastAsia"/>
          <w:kern w:val="0"/>
          <w:szCs w:val="21"/>
        </w:rPr>
        <w:t>以上</w:t>
      </w:r>
      <w:r w:rsidR="00D7714A" w:rsidRPr="00834931">
        <w:rPr>
          <w:rFonts w:ascii="Century" w:eastAsia="ＭＳ 明朝" w:hAnsi="ＭＳ 明朝" w:cs="ＭＳ 明朝" w:hint="eastAsia"/>
          <w:kern w:val="0"/>
          <w:szCs w:val="21"/>
        </w:rPr>
        <w:t>、</w:t>
      </w:r>
      <w:r w:rsidRPr="00834931">
        <w:rPr>
          <w:rFonts w:ascii="Century" w:eastAsia="ＭＳ 明朝" w:hAnsi="ＭＳ 明朝" w:cs="ＭＳ 明朝" w:hint="eastAsia"/>
          <w:kern w:val="0"/>
          <w:szCs w:val="21"/>
        </w:rPr>
        <w:t>二次製品防火水槽にあっては、３０</w:t>
      </w:r>
      <w:r w:rsidR="00A12AAA" w:rsidRPr="00834931">
        <w:rPr>
          <w:rFonts w:ascii="Century" w:eastAsia="ＭＳ 明朝" w:hAnsi="ＭＳ 明朝" w:cs="ＭＳ 明朝" w:hint="eastAsia"/>
          <w:kern w:val="0"/>
          <w:szCs w:val="21"/>
        </w:rPr>
        <w:t>メガパスカル</w:t>
      </w:r>
      <w:r w:rsidRPr="00834931">
        <w:rPr>
          <w:rFonts w:ascii="Century" w:eastAsia="ＭＳ 明朝" w:hAnsi="ＭＳ 明朝" w:cs="ＭＳ 明朝" w:hint="eastAsia"/>
          <w:kern w:val="0"/>
          <w:szCs w:val="21"/>
        </w:rPr>
        <w:t>以上のものであること。</w:t>
      </w:r>
    </w:p>
    <w:p w:rsidR="00A16DD5" w:rsidRPr="00834931" w:rsidRDefault="00812EA0" w:rsidP="009871D6">
      <w:pPr>
        <w:autoSpaceDE w:val="0"/>
        <w:autoSpaceDN w:val="0"/>
        <w:adjustRightInd w:val="0"/>
        <w:spacing w:line="420" w:lineRule="atLeast"/>
        <w:ind w:leftChars="100" w:left="1050" w:hangingChars="400" w:hanging="84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（２）　鉄筋は</w:t>
      </w:r>
      <w:r w:rsidR="00750A8E" w:rsidRPr="00834931">
        <w:rPr>
          <w:rFonts w:ascii="Century" w:eastAsia="ＭＳ 明朝" w:hAnsi="ＭＳ 明朝" w:cs="ＭＳ 明朝" w:hint="eastAsia"/>
          <w:kern w:val="0"/>
          <w:szCs w:val="21"/>
        </w:rPr>
        <w:t>、</w:t>
      </w:r>
      <w:r w:rsidR="00A12AAA" w:rsidRPr="00834931">
        <w:rPr>
          <w:rFonts w:ascii="Century" w:eastAsia="ＭＳ 明朝" w:hAnsi="ＭＳ 明朝" w:cs="ＭＳ 明朝" w:hint="eastAsia"/>
          <w:kern w:val="0"/>
          <w:szCs w:val="21"/>
        </w:rPr>
        <w:t>主鉄筋及び配力鉄筋は</w:t>
      </w:r>
      <w:r w:rsidRPr="00834931">
        <w:rPr>
          <w:rFonts w:ascii="Century" w:eastAsia="ＭＳ 明朝" w:hAnsi="ＭＳ 明朝" w:cs="ＭＳ 明朝" w:hint="eastAsia"/>
          <w:kern w:val="0"/>
          <w:szCs w:val="21"/>
        </w:rPr>
        <w:t>原則として</w:t>
      </w:r>
      <w:r w:rsidR="00607071" w:rsidRPr="00834931">
        <w:rPr>
          <w:rFonts w:ascii="Century" w:eastAsia="ＭＳ 明朝" w:hAnsi="ＭＳ 明朝" w:cs="ＭＳ 明朝" w:hint="eastAsia"/>
          <w:kern w:val="0"/>
          <w:szCs w:val="21"/>
        </w:rPr>
        <w:t>直径</w:t>
      </w:r>
      <w:r w:rsidRPr="00834931">
        <w:rPr>
          <w:rFonts w:ascii="Century" w:eastAsia="ＭＳ 明朝" w:hAnsi="ＭＳ 明朝" w:cs="ＭＳ 明朝" w:hint="eastAsia"/>
          <w:kern w:val="0"/>
          <w:szCs w:val="21"/>
        </w:rPr>
        <w:t>１３ミリメートル以上の異形鉄筋</w:t>
      </w:r>
      <w:r w:rsidR="007C3C7C" w:rsidRPr="00834931">
        <w:rPr>
          <w:rFonts w:ascii="Century" w:eastAsia="ＭＳ 明朝" w:hAnsi="ＭＳ 明朝" w:cs="ＭＳ 明朝" w:hint="eastAsia"/>
          <w:kern w:val="0"/>
          <w:szCs w:val="21"/>
        </w:rPr>
        <w:t>を</w:t>
      </w:r>
      <w:r w:rsidR="00B90095" w:rsidRPr="00834931">
        <w:rPr>
          <w:rFonts w:ascii="ＭＳ 明朝" w:eastAsia="ＭＳ 明朝" w:hAnsi="ＭＳ 明朝" w:hint="eastAsia"/>
          <w:szCs w:val="21"/>
        </w:rPr>
        <w:t>２，０００キログラム以上使用し、</w:t>
      </w:r>
      <w:r w:rsidR="00B37C9F" w:rsidRPr="00834931">
        <w:rPr>
          <w:rFonts w:ascii="Century" w:eastAsia="ＭＳ 明朝" w:hAnsi="ＭＳ 明朝" w:cs="ＭＳ 明朝" w:hint="eastAsia"/>
          <w:kern w:val="0"/>
          <w:szCs w:val="21"/>
        </w:rPr>
        <w:t>３０センチメートル以下の中心間隔で配置すること。</w:t>
      </w:r>
      <w:r w:rsidR="00A16DD5" w:rsidRPr="00834931">
        <w:rPr>
          <w:rFonts w:ascii="Century" w:eastAsia="ＭＳ 明朝" w:hAnsi="ＭＳ 明朝" w:cs="ＭＳ 明朝" w:hint="eastAsia"/>
          <w:kern w:val="0"/>
          <w:szCs w:val="21"/>
        </w:rPr>
        <w:t xml:space="preserve">　</w:t>
      </w:r>
    </w:p>
    <w:p w:rsidR="00812EA0" w:rsidRPr="00834931" w:rsidRDefault="00A16DD5" w:rsidP="009871D6">
      <w:pPr>
        <w:autoSpaceDE w:val="0"/>
        <w:autoSpaceDN w:val="0"/>
        <w:adjustRightInd w:val="0"/>
        <w:spacing w:line="420" w:lineRule="atLeast"/>
        <w:ind w:leftChars="100" w:left="1050" w:hangingChars="400" w:hanging="840"/>
        <w:jc w:val="left"/>
        <w:rPr>
          <w:rFonts w:ascii="ＭＳ 明朝" w:eastAsia="ＭＳ 明朝" w:hAnsi="ＭＳ 明朝" w:cs="ＭＳ 明朝"/>
          <w:kern w:val="0"/>
          <w:szCs w:val="21"/>
        </w:rPr>
      </w:pPr>
      <w:r w:rsidRPr="00834931">
        <w:rPr>
          <w:rFonts w:ascii="Century" w:eastAsia="ＭＳ 明朝" w:hAnsi="ＭＳ 明朝" w:cs="ＭＳ 明朝" w:hint="eastAsia"/>
          <w:kern w:val="0"/>
          <w:szCs w:val="21"/>
        </w:rPr>
        <w:t xml:space="preserve">　　　　　</w:t>
      </w:r>
      <w:r w:rsidR="00CC0976" w:rsidRPr="00834931">
        <w:rPr>
          <w:rFonts w:ascii="Century" w:eastAsia="ＭＳ 明朝" w:hAnsi="ＭＳ 明朝" w:cs="ＭＳ 明朝" w:hint="eastAsia"/>
          <w:kern w:val="0"/>
          <w:szCs w:val="21"/>
        </w:rPr>
        <w:t>また、</w:t>
      </w:r>
      <w:r w:rsidR="00CC0976" w:rsidRPr="00834931">
        <w:rPr>
          <w:rFonts w:ascii="ＭＳ 明朝" w:eastAsia="ＭＳ 明朝" w:hAnsi="ＭＳ 明朝" w:hint="eastAsia"/>
          <w:szCs w:val="21"/>
        </w:rPr>
        <w:t>鉄筋かぶりは</w:t>
      </w:r>
      <w:r w:rsidR="00FE204C" w:rsidRPr="00834931">
        <w:rPr>
          <w:rFonts w:ascii="ＭＳ 明朝" w:eastAsia="ＭＳ 明朝" w:hAnsi="ＭＳ 明朝" w:hint="eastAsia"/>
          <w:szCs w:val="21"/>
        </w:rPr>
        <w:t>、</w:t>
      </w:r>
      <w:r w:rsidR="00CC0976" w:rsidRPr="00834931">
        <w:rPr>
          <w:rFonts w:ascii="ＭＳ 明朝" w:eastAsia="ＭＳ 明朝" w:hAnsi="ＭＳ 明朝" w:hint="eastAsia"/>
          <w:szCs w:val="21"/>
        </w:rPr>
        <w:t>水槽の内側３センチメートル以上、外側５センチメートル以上とすること。</w:t>
      </w:r>
    </w:p>
    <w:p w:rsidR="00812EA0" w:rsidRPr="00834931" w:rsidRDefault="00812EA0" w:rsidP="00307344">
      <w:pPr>
        <w:autoSpaceDE w:val="0"/>
        <w:autoSpaceDN w:val="0"/>
        <w:adjustRightInd w:val="0"/>
        <w:spacing w:line="420" w:lineRule="atLeast"/>
        <w:ind w:leftChars="100" w:left="1050" w:hangingChars="400" w:hanging="84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（３）</w:t>
      </w:r>
      <w:r w:rsidR="00B37C9F" w:rsidRPr="00834931">
        <w:rPr>
          <w:rFonts w:ascii="Century" w:eastAsia="ＭＳ 明朝" w:hAnsi="ＭＳ 明朝" w:cs="ＭＳ 明朝" w:hint="eastAsia"/>
          <w:kern w:val="0"/>
          <w:szCs w:val="21"/>
        </w:rPr>
        <w:t xml:space="preserve">　鋼材（鋼板）は、コンクリート被膜又は防錆処理が施されたものであること。</w:t>
      </w:r>
    </w:p>
    <w:p w:rsidR="00B37C9F" w:rsidRPr="00834931" w:rsidRDefault="00812EA0" w:rsidP="0086076F">
      <w:pPr>
        <w:autoSpaceDE w:val="0"/>
        <w:autoSpaceDN w:val="0"/>
        <w:adjustRightInd w:val="0"/>
        <w:spacing w:line="420" w:lineRule="atLeast"/>
        <w:ind w:left="1050" w:hangingChars="500" w:hanging="105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w:t>
      </w:r>
      <w:r w:rsidR="0086076F" w:rsidRPr="00834931">
        <w:rPr>
          <w:rFonts w:ascii="Century" w:eastAsia="ＭＳ 明朝" w:hAnsi="ＭＳ 明朝" w:cs="ＭＳ 明朝" w:hint="eastAsia"/>
          <w:kern w:val="0"/>
          <w:szCs w:val="21"/>
        </w:rPr>
        <w:t xml:space="preserve">　</w:t>
      </w:r>
      <w:r w:rsidRPr="00834931">
        <w:rPr>
          <w:rFonts w:ascii="Century" w:eastAsia="ＭＳ 明朝" w:hAnsi="ＭＳ 明朝" w:cs="ＭＳ 明朝" w:hint="eastAsia"/>
          <w:kern w:val="0"/>
          <w:szCs w:val="21"/>
        </w:rPr>
        <w:t>（４）</w:t>
      </w:r>
      <w:r w:rsidR="007C3C7C" w:rsidRPr="00834931">
        <w:rPr>
          <w:rFonts w:ascii="Century" w:eastAsia="ＭＳ 明朝" w:hAnsi="ＭＳ 明朝" w:cs="ＭＳ 明朝" w:hint="eastAsia"/>
          <w:kern w:val="0"/>
          <w:szCs w:val="21"/>
        </w:rPr>
        <w:t xml:space="preserve">　</w:t>
      </w:r>
      <w:r w:rsidR="00750A8E" w:rsidRPr="00834931">
        <w:rPr>
          <w:rFonts w:ascii="Century" w:eastAsia="ＭＳ 明朝" w:hAnsi="ＭＳ 明朝" w:cs="ＭＳ 明朝" w:hint="eastAsia"/>
          <w:kern w:val="0"/>
          <w:szCs w:val="21"/>
        </w:rPr>
        <w:t>頂</w:t>
      </w:r>
      <w:r w:rsidR="00F55B05" w:rsidRPr="00834931">
        <w:rPr>
          <w:rFonts w:ascii="Century" w:eastAsia="ＭＳ 明朝" w:hAnsi="ＭＳ 明朝" w:cs="ＭＳ 明朝" w:hint="eastAsia"/>
          <w:kern w:val="0"/>
          <w:szCs w:val="21"/>
        </w:rPr>
        <w:t>版</w:t>
      </w:r>
      <w:r w:rsidR="00750A8E" w:rsidRPr="00834931">
        <w:rPr>
          <w:rFonts w:ascii="Century" w:eastAsia="ＭＳ 明朝" w:hAnsi="ＭＳ 明朝" w:cs="ＭＳ 明朝" w:hint="eastAsia"/>
          <w:kern w:val="0"/>
          <w:szCs w:val="21"/>
        </w:rPr>
        <w:t>、側</w:t>
      </w:r>
      <w:r w:rsidR="00F55B05" w:rsidRPr="00834931">
        <w:rPr>
          <w:rFonts w:ascii="Century" w:eastAsia="ＭＳ 明朝" w:hAnsi="ＭＳ 明朝" w:cs="ＭＳ 明朝" w:hint="eastAsia"/>
          <w:kern w:val="0"/>
          <w:szCs w:val="21"/>
        </w:rPr>
        <w:t>版</w:t>
      </w:r>
      <w:r w:rsidR="00750A8E" w:rsidRPr="00834931">
        <w:rPr>
          <w:rFonts w:ascii="Century" w:eastAsia="ＭＳ 明朝" w:hAnsi="ＭＳ 明朝" w:cs="ＭＳ 明朝" w:hint="eastAsia"/>
          <w:kern w:val="0"/>
          <w:szCs w:val="21"/>
        </w:rPr>
        <w:t>、底</w:t>
      </w:r>
      <w:r w:rsidR="00F55B05" w:rsidRPr="00834931">
        <w:rPr>
          <w:rFonts w:ascii="Century" w:eastAsia="ＭＳ 明朝" w:hAnsi="ＭＳ 明朝" w:cs="ＭＳ 明朝" w:hint="eastAsia"/>
          <w:kern w:val="0"/>
          <w:szCs w:val="21"/>
        </w:rPr>
        <w:t>版</w:t>
      </w:r>
      <w:r w:rsidR="00B37C9F" w:rsidRPr="00834931">
        <w:rPr>
          <w:rFonts w:ascii="Century" w:eastAsia="ＭＳ 明朝" w:hAnsi="ＭＳ 明朝" w:cs="ＭＳ 明朝" w:hint="eastAsia"/>
          <w:kern w:val="0"/>
          <w:szCs w:val="21"/>
        </w:rPr>
        <w:t>及び底設（集水）ピットの躯体の厚さは</w:t>
      </w:r>
      <w:r w:rsidR="00A16074" w:rsidRPr="00834931">
        <w:rPr>
          <w:rFonts w:ascii="Century" w:eastAsia="ＭＳ 明朝" w:hAnsi="ＭＳ 明朝" w:cs="ＭＳ 明朝" w:hint="eastAsia"/>
          <w:kern w:val="0"/>
          <w:szCs w:val="21"/>
        </w:rPr>
        <w:t>現場打ち</w:t>
      </w:r>
      <w:r w:rsidR="00A047ED" w:rsidRPr="00834931">
        <w:rPr>
          <w:rFonts w:ascii="Century" w:eastAsia="ＭＳ 明朝" w:hAnsi="ＭＳ 明朝" w:cs="ＭＳ 明朝" w:hint="eastAsia"/>
          <w:kern w:val="0"/>
          <w:szCs w:val="21"/>
        </w:rPr>
        <w:t>防火水槽</w:t>
      </w:r>
      <w:r w:rsidR="00A16074" w:rsidRPr="00834931">
        <w:rPr>
          <w:rFonts w:ascii="Century" w:eastAsia="ＭＳ 明朝" w:hAnsi="ＭＳ 明朝" w:cs="ＭＳ 明朝" w:hint="eastAsia"/>
          <w:kern w:val="0"/>
          <w:szCs w:val="21"/>
        </w:rPr>
        <w:t>にあっては</w:t>
      </w:r>
      <w:r w:rsidR="00AE47D8" w:rsidRPr="00834931">
        <w:rPr>
          <w:rFonts w:ascii="Century" w:eastAsia="ＭＳ 明朝" w:hAnsi="ＭＳ 明朝" w:cs="ＭＳ 明朝" w:hint="eastAsia"/>
          <w:kern w:val="0"/>
          <w:szCs w:val="21"/>
        </w:rPr>
        <w:t>３０</w:t>
      </w:r>
      <w:r w:rsidR="000F0287" w:rsidRPr="00834931">
        <w:rPr>
          <w:rFonts w:ascii="Century" w:eastAsia="ＭＳ 明朝" w:hAnsi="ＭＳ 明朝" w:cs="ＭＳ 明朝" w:hint="eastAsia"/>
          <w:kern w:val="0"/>
          <w:szCs w:val="21"/>
        </w:rPr>
        <w:t>センチメートル以上、二</w:t>
      </w:r>
      <w:r w:rsidR="00B37C9F" w:rsidRPr="00834931">
        <w:rPr>
          <w:rFonts w:ascii="Century" w:eastAsia="ＭＳ 明朝" w:hAnsi="ＭＳ 明朝" w:cs="ＭＳ 明朝" w:hint="eastAsia"/>
          <w:kern w:val="0"/>
          <w:szCs w:val="21"/>
        </w:rPr>
        <w:t>次製品防火水槽の鉄筋コンクリート部材にあって</w:t>
      </w:r>
      <w:r w:rsidR="00B37C9F" w:rsidRPr="00834931">
        <w:rPr>
          <w:rFonts w:ascii="Century" w:eastAsia="ＭＳ 明朝" w:hAnsi="ＭＳ 明朝" w:cs="ＭＳ 明朝" w:hint="eastAsia"/>
          <w:kern w:val="0"/>
          <w:szCs w:val="21"/>
        </w:rPr>
        <w:lastRenderedPageBreak/>
        <w:t>は、２０センチメートル</w:t>
      </w:r>
      <w:r w:rsidR="000F0287" w:rsidRPr="00834931">
        <w:rPr>
          <w:rFonts w:ascii="Century" w:eastAsia="ＭＳ 明朝" w:hAnsi="ＭＳ 明朝" w:cs="ＭＳ 明朝" w:hint="eastAsia"/>
          <w:kern w:val="0"/>
          <w:szCs w:val="21"/>
        </w:rPr>
        <w:t>、プレストレスコンクリート部材にあっては、１５センチメートル以上、鋼製部材にあっては</w:t>
      </w:r>
      <w:r w:rsidR="00FE204C" w:rsidRPr="00834931">
        <w:rPr>
          <w:rFonts w:ascii="Century" w:eastAsia="ＭＳ 明朝" w:hAnsi="ＭＳ 明朝" w:cs="ＭＳ 明朝" w:hint="eastAsia"/>
          <w:kern w:val="0"/>
          <w:szCs w:val="21"/>
        </w:rPr>
        <w:t>、</w:t>
      </w:r>
      <w:r w:rsidR="000F0287" w:rsidRPr="00834931">
        <w:rPr>
          <w:rFonts w:ascii="Century" w:eastAsia="ＭＳ 明朝" w:hAnsi="ＭＳ 明朝" w:cs="ＭＳ 明朝" w:hint="eastAsia"/>
          <w:kern w:val="0"/>
          <w:szCs w:val="21"/>
        </w:rPr>
        <w:t>３．２ミリメートル</w:t>
      </w:r>
      <w:r w:rsidR="007D3253" w:rsidRPr="00834931">
        <w:rPr>
          <w:rFonts w:ascii="Century" w:eastAsia="ＭＳ 明朝" w:hAnsi="ＭＳ 明朝" w:cs="ＭＳ 明朝" w:hint="eastAsia"/>
          <w:kern w:val="0"/>
          <w:szCs w:val="21"/>
        </w:rPr>
        <w:t>以上</w:t>
      </w:r>
      <w:r w:rsidR="00A12AAA" w:rsidRPr="00834931">
        <w:rPr>
          <w:rFonts w:ascii="Century" w:eastAsia="ＭＳ 明朝" w:hAnsi="ＭＳ 明朝" w:cs="ＭＳ 明朝" w:hint="eastAsia"/>
          <w:kern w:val="0"/>
          <w:szCs w:val="21"/>
        </w:rPr>
        <w:t>、</w:t>
      </w:r>
      <w:r w:rsidR="00A12AAA" w:rsidRPr="00834931">
        <w:rPr>
          <w:rFonts w:ascii="ＭＳ 明朝" w:eastAsia="ＭＳ 明朝" w:hAnsi="ＭＳ 明朝" w:cs="ＭＳ 明朝" w:hint="eastAsia"/>
          <w:kern w:val="0"/>
          <w:szCs w:val="21"/>
        </w:rPr>
        <w:t>ＦＲＰ部材にあっては</w:t>
      </w:r>
      <w:r w:rsidR="00FE204C" w:rsidRPr="00834931">
        <w:rPr>
          <w:rFonts w:ascii="ＭＳ 明朝" w:eastAsia="ＭＳ 明朝" w:hAnsi="ＭＳ 明朝" w:cs="ＭＳ 明朝" w:hint="eastAsia"/>
          <w:kern w:val="0"/>
          <w:szCs w:val="21"/>
        </w:rPr>
        <w:t>、</w:t>
      </w:r>
      <w:r w:rsidR="00A12AAA" w:rsidRPr="00834931">
        <w:rPr>
          <w:rFonts w:ascii="ＭＳ 明朝" w:eastAsia="ＭＳ 明朝" w:hAnsi="ＭＳ 明朝" w:cs="ＭＳ 明朝" w:hint="eastAsia"/>
          <w:kern w:val="0"/>
          <w:szCs w:val="21"/>
        </w:rPr>
        <w:t>４．５ミリメートル以上</w:t>
      </w:r>
      <w:r w:rsidR="007D3253" w:rsidRPr="00834931">
        <w:rPr>
          <w:rFonts w:ascii="Century" w:eastAsia="ＭＳ 明朝" w:hAnsi="ＭＳ 明朝" w:cs="ＭＳ 明朝" w:hint="eastAsia"/>
          <w:kern w:val="0"/>
          <w:szCs w:val="21"/>
        </w:rPr>
        <w:t>であること。</w:t>
      </w:r>
    </w:p>
    <w:p w:rsidR="00812EA0" w:rsidRPr="00834931" w:rsidRDefault="00812EA0" w:rsidP="00812EA0">
      <w:pPr>
        <w:autoSpaceDE w:val="0"/>
        <w:autoSpaceDN w:val="0"/>
        <w:adjustRightInd w:val="0"/>
        <w:spacing w:line="420" w:lineRule="atLeast"/>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w:t>
      </w:r>
      <w:r w:rsidR="0086076F" w:rsidRPr="00834931">
        <w:rPr>
          <w:rFonts w:ascii="Century" w:eastAsia="ＭＳ 明朝" w:hAnsi="ＭＳ 明朝" w:cs="ＭＳ 明朝" w:hint="eastAsia"/>
          <w:kern w:val="0"/>
          <w:szCs w:val="21"/>
        </w:rPr>
        <w:t xml:space="preserve">　</w:t>
      </w:r>
      <w:r w:rsidRPr="00834931">
        <w:rPr>
          <w:rFonts w:ascii="Century" w:eastAsia="ＭＳ 明朝" w:hAnsi="ＭＳ 明朝" w:cs="ＭＳ 明朝" w:hint="eastAsia"/>
          <w:kern w:val="0"/>
          <w:szCs w:val="21"/>
        </w:rPr>
        <w:t>（５）</w:t>
      </w:r>
      <w:r w:rsidR="006B74B2" w:rsidRPr="00834931">
        <w:rPr>
          <w:rFonts w:ascii="Century" w:eastAsia="ＭＳ 明朝" w:hAnsi="ＭＳ 明朝" w:cs="ＭＳ 明朝" w:hint="eastAsia"/>
          <w:kern w:val="0"/>
          <w:szCs w:val="21"/>
        </w:rPr>
        <w:t xml:space="preserve">　粟石等により、必要な基礎固めをしてあること。</w:t>
      </w:r>
    </w:p>
    <w:p w:rsidR="002E00F3" w:rsidRPr="00834931" w:rsidRDefault="00812EA0" w:rsidP="0086076F">
      <w:pPr>
        <w:autoSpaceDE w:val="0"/>
        <w:autoSpaceDN w:val="0"/>
        <w:adjustRightInd w:val="0"/>
        <w:spacing w:line="420" w:lineRule="atLeast"/>
        <w:ind w:left="1050" w:hangingChars="500" w:hanging="105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　</w:t>
      </w:r>
      <w:r w:rsidR="0086076F" w:rsidRPr="00834931">
        <w:rPr>
          <w:rFonts w:ascii="Century" w:eastAsia="ＭＳ 明朝" w:hAnsi="ＭＳ 明朝" w:cs="ＭＳ 明朝" w:hint="eastAsia"/>
          <w:kern w:val="0"/>
          <w:szCs w:val="21"/>
        </w:rPr>
        <w:t xml:space="preserve">　</w:t>
      </w:r>
      <w:r w:rsidRPr="00834931">
        <w:rPr>
          <w:rFonts w:ascii="Century" w:eastAsia="ＭＳ 明朝" w:hAnsi="ＭＳ 明朝" w:cs="ＭＳ 明朝" w:hint="eastAsia"/>
          <w:kern w:val="0"/>
          <w:szCs w:val="21"/>
        </w:rPr>
        <w:t>（６）</w:t>
      </w:r>
      <w:r w:rsidR="006B74B2" w:rsidRPr="00834931">
        <w:rPr>
          <w:rFonts w:ascii="Century" w:eastAsia="ＭＳ 明朝" w:hAnsi="ＭＳ 明朝" w:cs="ＭＳ 明朝" w:hint="eastAsia"/>
          <w:kern w:val="0"/>
          <w:szCs w:val="21"/>
        </w:rPr>
        <w:t xml:space="preserve">　維持管理のため、吸管投入孔の開口部から作業員が</w:t>
      </w:r>
      <w:r w:rsidR="000D71AC" w:rsidRPr="00834931">
        <w:rPr>
          <w:rFonts w:ascii="Century" w:eastAsia="ＭＳ 明朝" w:hAnsi="ＭＳ 明朝" w:cs="ＭＳ 明朝" w:hint="eastAsia"/>
          <w:kern w:val="0"/>
          <w:szCs w:val="21"/>
        </w:rPr>
        <w:t>安全に水槽底に</w:t>
      </w:r>
      <w:r w:rsidR="006B74B2" w:rsidRPr="00834931">
        <w:rPr>
          <w:rFonts w:ascii="Century" w:eastAsia="ＭＳ 明朝" w:hAnsi="ＭＳ 明朝" w:cs="ＭＳ 明朝" w:hint="eastAsia"/>
          <w:kern w:val="0"/>
          <w:szCs w:val="21"/>
        </w:rPr>
        <w:t>降りられるように梯子（ステンレス又はＦＲＰ製）を設けること。</w:t>
      </w:r>
    </w:p>
    <w:p w:rsidR="006B74B2" w:rsidRPr="00834931" w:rsidRDefault="006B74B2" w:rsidP="00AC5905">
      <w:pPr>
        <w:autoSpaceDE w:val="0"/>
        <w:autoSpaceDN w:val="0"/>
        <w:adjustRightInd w:val="0"/>
        <w:spacing w:line="420" w:lineRule="atLeast"/>
        <w:ind w:leftChars="100" w:left="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（型式認定証の提出）</w:t>
      </w:r>
    </w:p>
    <w:p w:rsidR="002E00F3" w:rsidRPr="00834931" w:rsidRDefault="006B74B2" w:rsidP="009A62E6">
      <w:pPr>
        <w:autoSpaceDE w:val="0"/>
        <w:autoSpaceDN w:val="0"/>
        <w:adjustRightInd w:val="0"/>
        <w:spacing w:line="420" w:lineRule="atLeast"/>
        <w:ind w:left="630" w:hangingChars="300" w:hanging="63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第４条　二次製品防火水槽を使用し、工事を行う際は、安全センターが認定した旨の</w:t>
      </w:r>
      <w:r w:rsidR="005B7F6C" w:rsidRPr="00834931">
        <w:rPr>
          <w:rFonts w:ascii="Century" w:eastAsia="ＭＳ 明朝" w:hAnsi="ＭＳ 明朝" w:cs="ＭＳ 明朝" w:hint="eastAsia"/>
          <w:kern w:val="0"/>
          <w:szCs w:val="21"/>
        </w:rPr>
        <w:t>型</w:t>
      </w:r>
      <w:r w:rsidRPr="00834931">
        <w:rPr>
          <w:rFonts w:ascii="Century" w:eastAsia="ＭＳ 明朝" w:hAnsi="ＭＳ 明朝" w:cs="ＭＳ 明朝" w:hint="eastAsia"/>
          <w:kern w:val="0"/>
          <w:szCs w:val="21"/>
        </w:rPr>
        <w:t>式認定証</w:t>
      </w:r>
      <w:r w:rsidR="00DC1056" w:rsidRPr="00834931">
        <w:rPr>
          <w:rFonts w:ascii="Century" w:eastAsia="ＭＳ 明朝" w:hAnsi="ＭＳ 明朝" w:cs="ＭＳ 明朝" w:hint="eastAsia"/>
          <w:kern w:val="0"/>
          <w:szCs w:val="21"/>
        </w:rPr>
        <w:t>を消防長に提出しなければならない。</w:t>
      </w:r>
    </w:p>
    <w:p w:rsidR="00DC1056" w:rsidRPr="00834931" w:rsidRDefault="00DC1056" w:rsidP="009A62E6">
      <w:pPr>
        <w:autoSpaceDE w:val="0"/>
        <w:autoSpaceDN w:val="0"/>
        <w:adjustRightInd w:val="0"/>
        <w:spacing w:line="420" w:lineRule="atLeast"/>
        <w:ind w:leftChars="200" w:left="63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２　前項</w:t>
      </w:r>
      <w:r w:rsidR="00495EC3" w:rsidRPr="00834931">
        <w:rPr>
          <w:rFonts w:ascii="Century" w:eastAsia="ＭＳ 明朝" w:hAnsi="ＭＳ 明朝" w:cs="ＭＳ 明朝" w:hint="eastAsia"/>
          <w:kern w:val="0"/>
          <w:szCs w:val="21"/>
        </w:rPr>
        <w:t>の規定</w:t>
      </w:r>
      <w:r w:rsidRPr="00834931">
        <w:rPr>
          <w:rFonts w:ascii="Century" w:eastAsia="ＭＳ 明朝" w:hAnsi="ＭＳ 明朝" w:cs="ＭＳ 明朝" w:hint="eastAsia"/>
          <w:kern w:val="0"/>
          <w:szCs w:val="21"/>
        </w:rPr>
        <w:t>により、認定された二次製品防火水槽には、認定</w:t>
      </w:r>
      <w:r w:rsidR="005B7F6C" w:rsidRPr="00834931">
        <w:rPr>
          <w:rFonts w:ascii="Century" w:eastAsia="ＭＳ 明朝" w:hAnsi="ＭＳ 明朝" w:cs="ＭＳ 明朝" w:hint="eastAsia"/>
          <w:kern w:val="0"/>
          <w:szCs w:val="21"/>
        </w:rPr>
        <w:t>証票</w:t>
      </w:r>
      <w:r w:rsidRPr="00834931">
        <w:rPr>
          <w:rFonts w:ascii="Century" w:eastAsia="ＭＳ 明朝" w:hAnsi="ＭＳ 明朝" w:cs="ＭＳ 明朝" w:hint="eastAsia"/>
          <w:kern w:val="0"/>
          <w:szCs w:val="21"/>
        </w:rPr>
        <w:t>（評定マーク）を表示しなければならない。</w:t>
      </w:r>
    </w:p>
    <w:p w:rsidR="002C1241" w:rsidRPr="00834931" w:rsidRDefault="00DC1056">
      <w:pPr>
        <w:autoSpaceDE w:val="0"/>
        <w:autoSpaceDN w:val="0"/>
        <w:adjustRightInd w:val="0"/>
        <w:spacing w:line="420" w:lineRule="atLeast"/>
        <w:ind w:left="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（防火水槽用地</w:t>
      </w:r>
      <w:r w:rsidR="002C1241" w:rsidRPr="00834931">
        <w:rPr>
          <w:rFonts w:ascii="Century" w:eastAsia="ＭＳ 明朝" w:hAnsi="ＭＳ 明朝" w:cs="ＭＳ 明朝" w:hint="eastAsia"/>
          <w:kern w:val="0"/>
          <w:szCs w:val="21"/>
        </w:rPr>
        <w:t>）</w:t>
      </w:r>
    </w:p>
    <w:p w:rsidR="009A62E6" w:rsidRPr="00834931" w:rsidRDefault="00DC1056" w:rsidP="009A62E6">
      <w:pPr>
        <w:autoSpaceDE w:val="0"/>
        <w:autoSpaceDN w:val="0"/>
        <w:adjustRightInd w:val="0"/>
        <w:spacing w:line="420" w:lineRule="atLeast"/>
        <w:ind w:left="420" w:hangingChars="200" w:hanging="42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第５</w:t>
      </w:r>
      <w:r w:rsidR="002C1241" w:rsidRPr="00834931">
        <w:rPr>
          <w:rFonts w:ascii="Century" w:eastAsia="ＭＳ 明朝" w:hAnsi="ＭＳ 明朝" w:cs="ＭＳ 明朝" w:hint="eastAsia"/>
          <w:kern w:val="0"/>
          <w:szCs w:val="21"/>
        </w:rPr>
        <w:t>条　防火水槽</w:t>
      </w:r>
      <w:r w:rsidR="00EF00AD" w:rsidRPr="00834931">
        <w:rPr>
          <w:rFonts w:ascii="Century" w:eastAsia="ＭＳ 明朝" w:hAnsi="ＭＳ 明朝" w:cs="ＭＳ 明朝" w:hint="eastAsia"/>
          <w:kern w:val="0"/>
          <w:szCs w:val="21"/>
        </w:rPr>
        <w:t>用地には、車両等の進入ができない高さの車止めを設置、またはフェンス等で</w:t>
      </w:r>
    </w:p>
    <w:p w:rsidR="002C1241" w:rsidRPr="00834931" w:rsidRDefault="00EF00AD" w:rsidP="009A62E6">
      <w:pPr>
        <w:autoSpaceDE w:val="0"/>
        <w:autoSpaceDN w:val="0"/>
        <w:adjustRightInd w:val="0"/>
        <w:spacing w:line="420" w:lineRule="atLeast"/>
        <w:ind w:leftChars="300" w:left="63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区画し、境界標等により防火水槽</w:t>
      </w:r>
      <w:r w:rsidR="005B7F6C" w:rsidRPr="00834931">
        <w:rPr>
          <w:rFonts w:ascii="Century" w:eastAsia="ＭＳ 明朝" w:hAnsi="ＭＳ 明朝" w:cs="ＭＳ 明朝" w:hint="eastAsia"/>
          <w:kern w:val="0"/>
          <w:szCs w:val="21"/>
        </w:rPr>
        <w:t>用地の</w:t>
      </w:r>
      <w:r w:rsidRPr="00834931">
        <w:rPr>
          <w:rFonts w:ascii="Century" w:eastAsia="ＭＳ 明朝" w:hAnsi="ＭＳ 明朝" w:cs="ＭＳ 明朝" w:hint="eastAsia"/>
          <w:kern w:val="0"/>
          <w:szCs w:val="21"/>
        </w:rPr>
        <w:t>区画を明確にすること。ただし、道路等の共有部分に設置する場合は</w:t>
      </w:r>
      <w:r w:rsidR="005B7F6C" w:rsidRPr="00834931">
        <w:rPr>
          <w:rFonts w:ascii="Century" w:eastAsia="ＭＳ 明朝" w:hAnsi="ＭＳ 明朝" w:cs="ＭＳ 明朝" w:hint="eastAsia"/>
          <w:kern w:val="0"/>
          <w:szCs w:val="21"/>
        </w:rPr>
        <w:t>、</w:t>
      </w:r>
      <w:r w:rsidR="00111D27" w:rsidRPr="00834931">
        <w:rPr>
          <w:rFonts w:ascii="Century" w:eastAsia="ＭＳ 明朝" w:hAnsi="ＭＳ 明朝" w:cs="ＭＳ 明朝" w:hint="eastAsia"/>
          <w:kern w:val="0"/>
          <w:szCs w:val="21"/>
        </w:rPr>
        <w:t>変色剥離しない溶着塗装による表示を施すこと。</w:t>
      </w:r>
    </w:p>
    <w:p w:rsidR="00111D27" w:rsidRPr="00834931" w:rsidRDefault="00111D27" w:rsidP="009A62E6">
      <w:pPr>
        <w:autoSpaceDE w:val="0"/>
        <w:autoSpaceDN w:val="0"/>
        <w:adjustRightInd w:val="0"/>
        <w:spacing w:line="420" w:lineRule="atLeast"/>
        <w:ind w:leftChars="200" w:left="630" w:hangingChars="100" w:hanging="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 xml:space="preserve">２　防火水槽用地は防火水槽の外壁の周囲から１メートル以上のメンテナンス空地を保有し、その上部は原則としてコンクリート等の草木等が茂らない構造とするもの。　</w:t>
      </w:r>
    </w:p>
    <w:p w:rsidR="002C1241" w:rsidRPr="00834931" w:rsidRDefault="002C1241">
      <w:pPr>
        <w:autoSpaceDE w:val="0"/>
        <w:autoSpaceDN w:val="0"/>
        <w:adjustRightInd w:val="0"/>
        <w:spacing w:line="420" w:lineRule="atLeast"/>
        <w:ind w:left="21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（標識）</w:t>
      </w:r>
    </w:p>
    <w:p w:rsidR="00C26958" w:rsidRDefault="00DC1056" w:rsidP="00A871E3">
      <w:pPr>
        <w:autoSpaceDE w:val="0"/>
        <w:autoSpaceDN w:val="0"/>
        <w:adjustRightInd w:val="0"/>
        <w:spacing w:line="420" w:lineRule="atLeast"/>
        <w:ind w:left="630" w:hangingChars="300" w:hanging="630"/>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第６</w:t>
      </w:r>
      <w:r w:rsidR="002C1241" w:rsidRPr="00834931">
        <w:rPr>
          <w:rFonts w:ascii="Century" w:eastAsia="ＭＳ 明朝" w:hAnsi="ＭＳ 明朝" w:cs="ＭＳ 明朝" w:hint="eastAsia"/>
          <w:kern w:val="0"/>
          <w:szCs w:val="21"/>
        </w:rPr>
        <w:t xml:space="preserve">条　</w:t>
      </w:r>
      <w:r w:rsidRPr="00834931">
        <w:rPr>
          <w:rFonts w:ascii="Century" w:eastAsia="ＭＳ 明朝" w:hAnsi="ＭＳ 明朝" w:cs="ＭＳ 明朝" w:hint="eastAsia"/>
          <w:kern w:val="0"/>
          <w:szCs w:val="21"/>
        </w:rPr>
        <w:t>標識は、原則として防火水槽の直近（概ね５メートル以内）に設置しなければならな</w:t>
      </w:r>
      <w:r w:rsidR="00A14E93">
        <w:rPr>
          <w:rFonts w:ascii="Century" w:eastAsia="ＭＳ 明朝" w:hAnsi="ＭＳ 明朝" w:cs="ＭＳ 明朝" w:hint="eastAsia"/>
          <w:kern w:val="0"/>
          <w:szCs w:val="21"/>
        </w:rPr>
        <w:t>い</w:t>
      </w:r>
      <w:r w:rsidRPr="00834931">
        <w:rPr>
          <w:rFonts w:ascii="Century" w:eastAsia="ＭＳ 明朝" w:hAnsi="ＭＳ 明朝" w:cs="ＭＳ 明朝" w:hint="eastAsia"/>
          <w:kern w:val="0"/>
          <w:szCs w:val="21"/>
        </w:rPr>
        <w:t>。ただし、消防長が防火水槽の設置位置又は道路状況等、特に困難な状況にあると判断した場合は、この限りではない。</w:t>
      </w:r>
    </w:p>
    <w:p w:rsidR="00E202FE" w:rsidRPr="00E202FE" w:rsidRDefault="00E202FE" w:rsidP="00E202FE">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E202FE">
        <w:rPr>
          <w:rFonts w:ascii="Century" w:eastAsia="ＭＳ 明朝" w:hAnsi="ＭＳ 明朝" w:cs="ＭＳ 明朝" w:hint="eastAsia"/>
          <w:color w:val="000000"/>
          <w:kern w:val="0"/>
          <w:szCs w:val="21"/>
        </w:rPr>
        <w:t>附　則</w:t>
      </w:r>
    </w:p>
    <w:p w:rsidR="008334C8" w:rsidRDefault="00E202FE" w:rsidP="008334C8">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E202FE">
        <w:rPr>
          <w:rFonts w:ascii="Century" w:eastAsia="ＭＳ 明朝" w:hAnsi="ＭＳ 明朝" w:cs="ＭＳ 明朝" w:hint="eastAsia"/>
          <w:color w:val="000000"/>
          <w:kern w:val="0"/>
          <w:szCs w:val="21"/>
        </w:rPr>
        <w:t>（施行期日）</w:t>
      </w:r>
    </w:p>
    <w:p w:rsidR="00E202FE" w:rsidRPr="00E202FE" w:rsidRDefault="00E202FE" w:rsidP="008334C8">
      <w:pPr>
        <w:autoSpaceDE w:val="0"/>
        <w:autoSpaceDN w:val="0"/>
        <w:adjustRightInd w:val="0"/>
        <w:spacing w:line="420" w:lineRule="atLeast"/>
        <w:ind w:firstLineChars="10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この基準は、令和</w:t>
      </w:r>
      <w:r w:rsidR="00ED764E">
        <w:rPr>
          <w:rFonts w:ascii="Century" w:eastAsia="ＭＳ 明朝" w:hAnsi="ＭＳ 明朝" w:cs="ＭＳ 明朝" w:hint="eastAsia"/>
          <w:color w:val="000000"/>
          <w:kern w:val="0"/>
          <w:szCs w:val="21"/>
        </w:rPr>
        <w:t>３</w:t>
      </w:r>
      <w:r>
        <w:rPr>
          <w:rFonts w:ascii="Century" w:eastAsia="ＭＳ 明朝" w:hAnsi="ＭＳ 明朝" w:cs="ＭＳ 明朝" w:hint="eastAsia"/>
          <w:color w:val="000000"/>
          <w:kern w:val="0"/>
          <w:szCs w:val="21"/>
        </w:rPr>
        <w:t>年６月１</w:t>
      </w:r>
      <w:r w:rsidRPr="00E202FE">
        <w:rPr>
          <w:rFonts w:ascii="Century" w:eastAsia="ＭＳ 明朝" w:hAnsi="ＭＳ 明朝" w:cs="ＭＳ 明朝" w:hint="eastAsia"/>
          <w:color w:val="000000"/>
          <w:kern w:val="0"/>
          <w:szCs w:val="21"/>
        </w:rPr>
        <w:t>日から施行する。</w:t>
      </w:r>
    </w:p>
    <w:p w:rsidR="00E202FE" w:rsidRPr="00E202FE" w:rsidRDefault="00E202FE" w:rsidP="00E202FE">
      <w:pPr>
        <w:autoSpaceDE w:val="0"/>
        <w:autoSpaceDN w:val="0"/>
        <w:adjustRightInd w:val="0"/>
        <w:spacing w:line="420" w:lineRule="atLeast"/>
        <w:jc w:val="left"/>
        <w:rPr>
          <w:rFonts w:ascii="Century" w:eastAsia="ＭＳ 明朝" w:hAnsi="ＭＳ 明朝" w:cs="ＭＳ 明朝"/>
          <w:kern w:val="0"/>
          <w:szCs w:val="21"/>
        </w:rPr>
      </w:pPr>
    </w:p>
    <w:p w:rsidR="00FD7D63" w:rsidRPr="00834931" w:rsidRDefault="00FD7D63" w:rsidP="009A62E6">
      <w:pPr>
        <w:autoSpaceDE w:val="0"/>
        <w:autoSpaceDN w:val="0"/>
        <w:adjustRightInd w:val="0"/>
        <w:spacing w:line="420" w:lineRule="atLeast"/>
        <w:ind w:leftChars="300" w:left="630"/>
        <w:jc w:val="left"/>
        <w:rPr>
          <w:rFonts w:ascii="Century" w:eastAsia="ＭＳ 明朝" w:hAnsi="ＭＳ 明朝" w:cs="ＭＳ 明朝"/>
          <w:kern w:val="0"/>
          <w:szCs w:val="21"/>
        </w:rPr>
      </w:pPr>
    </w:p>
    <w:p w:rsidR="00FD7D63" w:rsidRDefault="00FD7D63" w:rsidP="009A62E6">
      <w:pPr>
        <w:autoSpaceDE w:val="0"/>
        <w:autoSpaceDN w:val="0"/>
        <w:adjustRightInd w:val="0"/>
        <w:spacing w:line="420" w:lineRule="atLeast"/>
        <w:ind w:leftChars="300" w:left="630"/>
        <w:jc w:val="left"/>
        <w:rPr>
          <w:rFonts w:ascii="Century" w:eastAsia="ＭＳ 明朝" w:hAnsi="ＭＳ 明朝" w:cs="ＭＳ 明朝"/>
          <w:kern w:val="0"/>
          <w:szCs w:val="21"/>
        </w:rPr>
      </w:pPr>
    </w:p>
    <w:p w:rsidR="00FD7D63" w:rsidRPr="00307344" w:rsidRDefault="00FD7D63" w:rsidP="00307344">
      <w:pPr>
        <w:autoSpaceDE w:val="0"/>
        <w:autoSpaceDN w:val="0"/>
        <w:adjustRightInd w:val="0"/>
        <w:spacing w:line="420" w:lineRule="atLeast"/>
        <w:jc w:val="left"/>
        <w:rPr>
          <w:rFonts w:ascii="ＭＳ 明朝" w:eastAsia="ＭＳ 明朝" w:hAnsi="ＭＳ 明朝" w:cs="ＭＳ 明朝"/>
          <w:kern w:val="0"/>
          <w:szCs w:val="21"/>
        </w:rPr>
      </w:pPr>
    </w:p>
    <w:p w:rsidR="00FD7D63" w:rsidRPr="00307344" w:rsidRDefault="00FD7D63" w:rsidP="009A62E6">
      <w:pPr>
        <w:autoSpaceDE w:val="0"/>
        <w:autoSpaceDN w:val="0"/>
        <w:adjustRightInd w:val="0"/>
        <w:spacing w:line="420" w:lineRule="atLeast"/>
        <w:ind w:leftChars="300" w:left="630"/>
        <w:jc w:val="left"/>
        <w:rPr>
          <w:rFonts w:ascii="ＭＳ 明朝" w:eastAsia="ＭＳ 明朝" w:hAnsi="ＭＳ 明朝" w:cs="ＭＳ 明朝"/>
          <w:kern w:val="0"/>
          <w:szCs w:val="21"/>
        </w:rPr>
      </w:pPr>
    </w:p>
    <w:p w:rsidR="00FD7D63" w:rsidRDefault="00FD7D63" w:rsidP="009A62E6">
      <w:pPr>
        <w:autoSpaceDE w:val="0"/>
        <w:autoSpaceDN w:val="0"/>
        <w:adjustRightInd w:val="0"/>
        <w:spacing w:line="420" w:lineRule="atLeast"/>
        <w:ind w:leftChars="300" w:left="630"/>
        <w:jc w:val="left"/>
        <w:rPr>
          <w:rFonts w:ascii="Century" w:eastAsia="ＭＳ 明朝" w:hAnsi="ＭＳ 明朝" w:cs="ＭＳ 明朝"/>
          <w:kern w:val="0"/>
          <w:szCs w:val="21"/>
        </w:rPr>
      </w:pPr>
    </w:p>
    <w:p w:rsidR="00FD7D63" w:rsidRDefault="00FD7D63" w:rsidP="008334C8">
      <w:pPr>
        <w:autoSpaceDE w:val="0"/>
        <w:autoSpaceDN w:val="0"/>
        <w:adjustRightInd w:val="0"/>
        <w:spacing w:line="420" w:lineRule="atLeast"/>
        <w:jc w:val="left"/>
        <w:rPr>
          <w:rFonts w:ascii="Century" w:eastAsia="ＭＳ 明朝" w:hAnsi="ＭＳ 明朝" w:cs="ＭＳ 明朝"/>
          <w:kern w:val="0"/>
          <w:szCs w:val="21"/>
        </w:rPr>
      </w:pPr>
    </w:p>
    <w:p w:rsidR="00A344C7" w:rsidRDefault="00A344C7" w:rsidP="008334C8">
      <w:pPr>
        <w:autoSpaceDE w:val="0"/>
        <w:autoSpaceDN w:val="0"/>
        <w:adjustRightInd w:val="0"/>
        <w:spacing w:line="420" w:lineRule="atLeast"/>
        <w:jc w:val="left"/>
        <w:rPr>
          <w:rFonts w:ascii="Century" w:eastAsia="ＭＳ 明朝" w:hAnsi="ＭＳ 明朝" w:cs="ＭＳ 明朝"/>
          <w:kern w:val="0"/>
          <w:szCs w:val="21"/>
        </w:rPr>
      </w:pPr>
    </w:p>
    <w:p w:rsidR="00A344C7" w:rsidRDefault="00A344C7" w:rsidP="008334C8">
      <w:pPr>
        <w:autoSpaceDE w:val="0"/>
        <w:autoSpaceDN w:val="0"/>
        <w:adjustRightInd w:val="0"/>
        <w:spacing w:line="420" w:lineRule="atLeast"/>
        <w:jc w:val="left"/>
        <w:rPr>
          <w:rFonts w:ascii="Century" w:eastAsia="ＭＳ 明朝" w:hAnsi="ＭＳ 明朝" w:cs="ＭＳ 明朝" w:hint="eastAsia"/>
          <w:kern w:val="0"/>
          <w:szCs w:val="21"/>
        </w:rPr>
      </w:pPr>
      <w:bookmarkStart w:id="0" w:name="_GoBack"/>
      <w:bookmarkEnd w:id="0"/>
    </w:p>
    <w:p w:rsidR="00F53A2E" w:rsidRDefault="00F53A2E" w:rsidP="00F53A2E">
      <w:pPr>
        <w:autoSpaceDE w:val="0"/>
        <w:autoSpaceDN w:val="0"/>
        <w:adjustRightInd w:val="0"/>
        <w:spacing w:line="420" w:lineRule="atLeast"/>
        <w:jc w:val="left"/>
        <w:rPr>
          <w:rFonts w:ascii="Century" w:eastAsia="ＭＳ 明朝" w:hAnsi="ＭＳ 明朝" w:cs="ＭＳ 明朝"/>
          <w:kern w:val="0"/>
          <w:szCs w:val="21"/>
        </w:rPr>
      </w:pPr>
      <w:r w:rsidRPr="00834931">
        <w:rPr>
          <w:rFonts w:ascii="Century" w:eastAsia="ＭＳ 明朝" w:hAnsi="ＭＳ 明朝" w:cs="ＭＳ 明朝" w:hint="eastAsia"/>
          <w:kern w:val="0"/>
          <w:szCs w:val="21"/>
        </w:rPr>
        <w:t>例：</w:t>
      </w:r>
      <w:r>
        <w:rPr>
          <w:rFonts w:ascii="Century" w:eastAsia="ＭＳ 明朝" w:hAnsi="ＭＳ 明朝" w:cs="ＭＳ 明朝" w:hint="eastAsia"/>
          <w:kern w:val="0"/>
          <w:szCs w:val="21"/>
        </w:rPr>
        <w:t>現場打ち耐震性防火水槽４０立方メートル型構造図</w:t>
      </w:r>
    </w:p>
    <w:p w:rsidR="00F53A2E" w:rsidRPr="00F53A2E" w:rsidRDefault="00F53A2E" w:rsidP="00F53A2E">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kern w:val="0"/>
          <w:szCs w:val="21"/>
        </w:rPr>
        <w:t>断面図</w:t>
      </w:r>
    </w:p>
    <w:p w:rsidR="00F53A2E" w:rsidRDefault="00F53A2E" w:rsidP="00A86B84">
      <w:pPr>
        <w:autoSpaceDE w:val="0"/>
        <w:autoSpaceDN w:val="0"/>
        <w:adjustRightInd w:val="0"/>
        <w:spacing w:line="420" w:lineRule="atLeast"/>
        <w:jc w:val="left"/>
        <w:rPr>
          <w:rFonts w:ascii="Century" w:eastAsia="ＭＳ 明朝" w:hAnsi="ＭＳ 明朝" w:cs="ＭＳ 明朝"/>
          <w:kern w:val="0"/>
          <w:szCs w:val="21"/>
        </w:rPr>
      </w:pPr>
    </w:p>
    <w:p w:rsidR="00A46811" w:rsidRDefault="00AE148B" w:rsidP="00A86B84">
      <w:pPr>
        <w:autoSpaceDE w:val="0"/>
        <w:autoSpaceDN w:val="0"/>
        <w:adjustRightInd w:val="0"/>
        <w:spacing w:line="420" w:lineRule="atLeast"/>
        <w:jc w:val="left"/>
        <w:rPr>
          <w:rFonts w:ascii="Century" w:eastAsia="ＭＳ 明朝" w:hAnsi="ＭＳ 明朝" w:cs="ＭＳ 明朝"/>
          <w:kern w:val="0"/>
          <w:szCs w:val="21"/>
        </w:rPr>
      </w:pPr>
      <w:r>
        <w:rPr>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-3810</wp:posOffset>
            </wp:positionV>
            <wp:extent cx="5753100" cy="534352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534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811" w:rsidRDefault="00A46811" w:rsidP="00A86B84">
      <w:pPr>
        <w:autoSpaceDE w:val="0"/>
        <w:autoSpaceDN w:val="0"/>
        <w:adjustRightInd w:val="0"/>
        <w:spacing w:line="420" w:lineRule="atLeast"/>
        <w:jc w:val="left"/>
        <w:rPr>
          <w:rFonts w:ascii="Century" w:eastAsia="ＭＳ 明朝" w:hAnsi="ＭＳ 明朝" w:cs="ＭＳ 明朝"/>
          <w:kern w:val="0"/>
          <w:szCs w:val="21"/>
        </w:rPr>
      </w:pPr>
    </w:p>
    <w:p w:rsidR="00A46811" w:rsidRDefault="00A46811" w:rsidP="00A86B84">
      <w:pPr>
        <w:autoSpaceDE w:val="0"/>
        <w:autoSpaceDN w:val="0"/>
        <w:adjustRightInd w:val="0"/>
        <w:spacing w:line="420" w:lineRule="atLeast"/>
        <w:jc w:val="left"/>
        <w:rPr>
          <w:rFonts w:ascii="Century" w:eastAsia="ＭＳ 明朝" w:hAnsi="ＭＳ 明朝" w:cs="ＭＳ 明朝"/>
          <w:kern w:val="0"/>
          <w:szCs w:val="21"/>
        </w:rPr>
      </w:pPr>
    </w:p>
    <w:p w:rsidR="00A46811" w:rsidRDefault="00A46811" w:rsidP="00A86B84">
      <w:pPr>
        <w:autoSpaceDE w:val="0"/>
        <w:autoSpaceDN w:val="0"/>
        <w:adjustRightInd w:val="0"/>
        <w:spacing w:line="420" w:lineRule="atLeast"/>
        <w:jc w:val="left"/>
        <w:rPr>
          <w:rFonts w:ascii="Century" w:eastAsia="ＭＳ 明朝" w:hAnsi="ＭＳ 明朝" w:cs="ＭＳ 明朝"/>
          <w:kern w:val="0"/>
          <w:szCs w:val="21"/>
        </w:rPr>
      </w:pPr>
    </w:p>
    <w:p w:rsidR="00A46811" w:rsidRDefault="00A46811" w:rsidP="00A86B84">
      <w:pPr>
        <w:autoSpaceDE w:val="0"/>
        <w:autoSpaceDN w:val="0"/>
        <w:adjustRightInd w:val="0"/>
        <w:spacing w:line="420" w:lineRule="atLeast"/>
        <w:jc w:val="left"/>
        <w:rPr>
          <w:rFonts w:ascii="Century" w:eastAsia="ＭＳ 明朝" w:hAnsi="ＭＳ 明朝" w:cs="ＭＳ 明朝"/>
          <w:kern w:val="0"/>
          <w:szCs w:val="21"/>
        </w:rPr>
      </w:pPr>
    </w:p>
    <w:p w:rsidR="00A46811" w:rsidRDefault="00A46811" w:rsidP="00A86B84">
      <w:pPr>
        <w:autoSpaceDE w:val="0"/>
        <w:autoSpaceDN w:val="0"/>
        <w:adjustRightInd w:val="0"/>
        <w:spacing w:line="420" w:lineRule="atLeast"/>
        <w:jc w:val="left"/>
        <w:rPr>
          <w:rFonts w:ascii="Century" w:eastAsia="ＭＳ 明朝" w:hAnsi="ＭＳ 明朝" w:cs="ＭＳ 明朝"/>
          <w:kern w:val="0"/>
          <w:szCs w:val="21"/>
        </w:rPr>
      </w:pPr>
    </w:p>
    <w:p w:rsidR="00A46811" w:rsidRDefault="00A46811" w:rsidP="00A86B84">
      <w:pPr>
        <w:autoSpaceDE w:val="0"/>
        <w:autoSpaceDN w:val="0"/>
        <w:adjustRightInd w:val="0"/>
        <w:spacing w:line="420" w:lineRule="atLeast"/>
        <w:jc w:val="left"/>
        <w:rPr>
          <w:rFonts w:ascii="Century" w:eastAsia="ＭＳ 明朝" w:hAnsi="ＭＳ 明朝" w:cs="ＭＳ 明朝"/>
          <w:kern w:val="0"/>
          <w:szCs w:val="21"/>
        </w:rPr>
      </w:pPr>
    </w:p>
    <w:p w:rsidR="00A46811" w:rsidRDefault="00A46811" w:rsidP="00A86B84">
      <w:pPr>
        <w:autoSpaceDE w:val="0"/>
        <w:autoSpaceDN w:val="0"/>
        <w:adjustRightInd w:val="0"/>
        <w:spacing w:line="420" w:lineRule="atLeast"/>
        <w:jc w:val="left"/>
        <w:rPr>
          <w:rFonts w:ascii="Century" w:eastAsia="ＭＳ 明朝" w:hAnsi="ＭＳ 明朝" w:cs="ＭＳ 明朝"/>
          <w:kern w:val="0"/>
          <w:szCs w:val="21"/>
        </w:rPr>
      </w:pPr>
    </w:p>
    <w:p w:rsidR="00742C1C" w:rsidRDefault="00742C1C" w:rsidP="00A86B84">
      <w:pPr>
        <w:autoSpaceDE w:val="0"/>
        <w:autoSpaceDN w:val="0"/>
        <w:adjustRightInd w:val="0"/>
        <w:spacing w:line="420" w:lineRule="atLeast"/>
        <w:jc w:val="left"/>
        <w:rPr>
          <w:rFonts w:ascii="Century" w:eastAsia="ＭＳ 明朝" w:hAnsi="ＭＳ 明朝" w:cs="ＭＳ 明朝"/>
          <w:kern w:val="0"/>
          <w:szCs w:val="21"/>
        </w:rPr>
      </w:pPr>
    </w:p>
    <w:p w:rsidR="00750A8E" w:rsidRPr="00387DA1" w:rsidRDefault="00750A8E" w:rsidP="00750A8E">
      <w:pPr>
        <w:autoSpaceDE w:val="0"/>
        <w:autoSpaceDN w:val="0"/>
        <w:adjustRightInd w:val="0"/>
        <w:spacing w:line="420" w:lineRule="atLeast"/>
        <w:jc w:val="left"/>
        <w:rPr>
          <w:rFonts w:ascii="Century" w:eastAsia="ＭＳ 明朝" w:hAnsi="ＭＳ 明朝" w:cs="ＭＳ 明朝"/>
          <w:kern w:val="0"/>
          <w:szCs w:val="21"/>
        </w:rPr>
      </w:pPr>
      <w:r>
        <w:rPr>
          <w:rFonts w:ascii="Century" w:eastAsia="ＭＳ 明朝" w:hAnsi="ＭＳ 明朝" w:cs="ＭＳ 明朝" w:hint="eastAsia"/>
          <w:color w:val="000000"/>
          <w:kern w:val="0"/>
          <w:szCs w:val="21"/>
        </w:rPr>
        <w:t>平面図</w:t>
      </w:r>
    </w:p>
    <w:p w:rsidR="00750A8E" w:rsidRDefault="00AE148B" w:rsidP="00AF3B33">
      <w:pPr>
        <w:autoSpaceDE w:val="0"/>
        <w:autoSpaceDN w:val="0"/>
        <w:adjustRightInd w:val="0"/>
        <w:spacing w:line="420" w:lineRule="atLeast"/>
        <w:jc w:val="left"/>
        <w:rPr>
          <w:rFonts w:ascii="Century" w:eastAsia="ＭＳ 明朝" w:hAnsi="ＭＳ 明朝" w:cs="ＭＳ 明朝"/>
          <w:color w:val="000000"/>
          <w:kern w:val="0"/>
          <w:szCs w:val="21"/>
        </w:rPr>
      </w:pPr>
      <w:r>
        <w:rPr>
          <w:noProof/>
        </w:rPr>
        <w:lastRenderedPageBreak/>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5753100" cy="4886325"/>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488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723324" w:rsidRDefault="00723324"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A46811" w:rsidRDefault="00A46811" w:rsidP="00AF3B33">
      <w:pPr>
        <w:autoSpaceDE w:val="0"/>
        <w:autoSpaceDN w:val="0"/>
        <w:adjustRightInd w:val="0"/>
        <w:spacing w:line="420" w:lineRule="atLeast"/>
        <w:jc w:val="left"/>
        <w:rPr>
          <w:rFonts w:ascii="Century" w:eastAsia="ＭＳ 明朝" w:hAnsi="ＭＳ 明朝" w:cs="ＭＳ 明朝"/>
          <w:color w:val="000000"/>
          <w:kern w:val="0"/>
          <w:szCs w:val="21"/>
        </w:rPr>
      </w:pPr>
    </w:p>
    <w:p w:rsidR="002C1241" w:rsidRDefault="002C1241" w:rsidP="00AF3B3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５７５型標識</w:t>
      </w:r>
    </w:p>
    <w:p w:rsidR="002C1241" w:rsidRDefault="00AE148B">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2876550" cy="5105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5105400"/>
                    </a:xfrm>
                    <a:prstGeom prst="rect">
                      <a:avLst/>
                    </a:prstGeom>
                    <a:noFill/>
                    <a:ln>
                      <a:noFill/>
                    </a:ln>
                  </pic:spPr>
                </pic:pic>
              </a:graphicData>
            </a:graphic>
          </wp:inline>
        </w:drawing>
      </w:r>
    </w:p>
    <w:p w:rsidR="002C1241" w:rsidRDefault="002C1241">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2C1241">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BAA" w:rsidRDefault="00784BAA" w:rsidP="00FB5874">
      <w:r>
        <w:separator/>
      </w:r>
    </w:p>
  </w:endnote>
  <w:endnote w:type="continuationSeparator" w:id="0">
    <w:p w:rsidR="00784BAA" w:rsidRDefault="00784BAA" w:rsidP="00FB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BAA" w:rsidRDefault="00784BAA" w:rsidP="00FB5874">
      <w:r>
        <w:separator/>
      </w:r>
    </w:p>
  </w:footnote>
  <w:footnote w:type="continuationSeparator" w:id="0">
    <w:p w:rsidR="00784BAA" w:rsidRDefault="00784BAA" w:rsidP="00FB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74"/>
    <w:rsid w:val="000173A6"/>
    <w:rsid w:val="00021FE1"/>
    <w:rsid w:val="00025385"/>
    <w:rsid w:val="00030187"/>
    <w:rsid w:val="00041FE9"/>
    <w:rsid w:val="00053CA2"/>
    <w:rsid w:val="00055E12"/>
    <w:rsid w:val="000A0DE8"/>
    <w:rsid w:val="000A1480"/>
    <w:rsid w:val="000A717D"/>
    <w:rsid w:val="000D1B71"/>
    <w:rsid w:val="000D71AC"/>
    <w:rsid w:val="000F0287"/>
    <w:rsid w:val="00111D27"/>
    <w:rsid w:val="0013262E"/>
    <w:rsid w:val="00140691"/>
    <w:rsid w:val="00142C83"/>
    <w:rsid w:val="00142FB2"/>
    <w:rsid w:val="001446AF"/>
    <w:rsid w:val="00163716"/>
    <w:rsid w:val="00181784"/>
    <w:rsid w:val="001934AA"/>
    <w:rsid w:val="001A16DE"/>
    <w:rsid w:val="001A3045"/>
    <w:rsid w:val="001B7623"/>
    <w:rsid w:val="001D0F5E"/>
    <w:rsid w:val="001E62F2"/>
    <w:rsid w:val="001F3776"/>
    <w:rsid w:val="001F5817"/>
    <w:rsid w:val="00255019"/>
    <w:rsid w:val="00270369"/>
    <w:rsid w:val="00273A67"/>
    <w:rsid w:val="0028701C"/>
    <w:rsid w:val="002948E8"/>
    <w:rsid w:val="002A7507"/>
    <w:rsid w:val="002B13A7"/>
    <w:rsid w:val="002C1241"/>
    <w:rsid w:val="002D3534"/>
    <w:rsid w:val="002E00F3"/>
    <w:rsid w:val="002F650B"/>
    <w:rsid w:val="003018AC"/>
    <w:rsid w:val="00307344"/>
    <w:rsid w:val="003102D1"/>
    <w:rsid w:val="00323384"/>
    <w:rsid w:val="00343F18"/>
    <w:rsid w:val="00355005"/>
    <w:rsid w:val="00387283"/>
    <w:rsid w:val="00387DA1"/>
    <w:rsid w:val="003B6581"/>
    <w:rsid w:val="003C2B0C"/>
    <w:rsid w:val="003C7D00"/>
    <w:rsid w:val="003D0970"/>
    <w:rsid w:val="003E6717"/>
    <w:rsid w:val="00427F5F"/>
    <w:rsid w:val="004624FC"/>
    <w:rsid w:val="0047566D"/>
    <w:rsid w:val="00486FC0"/>
    <w:rsid w:val="00490F6E"/>
    <w:rsid w:val="00495EC3"/>
    <w:rsid w:val="004B0FE6"/>
    <w:rsid w:val="004B25C2"/>
    <w:rsid w:val="00500CD8"/>
    <w:rsid w:val="00516A2D"/>
    <w:rsid w:val="005227B8"/>
    <w:rsid w:val="00524C91"/>
    <w:rsid w:val="00540335"/>
    <w:rsid w:val="0054063D"/>
    <w:rsid w:val="00555C1D"/>
    <w:rsid w:val="00566E9F"/>
    <w:rsid w:val="00594E1F"/>
    <w:rsid w:val="00596DAE"/>
    <w:rsid w:val="005B6659"/>
    <w:rsid w:val="005B7A45"/>
    <w:rsid w:val="005B7F6C"/>
    <w:rsid w:val="005C3A14"/>
    <w:rsid w:val="00607071"/>
    <w:rsid w:val="006079F4"/>
    <w:rsid w:val="00624356"/>
    <w:rsid w:val="006252C1"/>
    <w:rsid w:val="00655C6D"/>
    <w:rsid w:val="00694204"/>
    <w:rsid w:val="0069703A"/>
    <w:rsid w:val="00697BBC"/>
    <w:rsid w:val="00697E1C"/>
    <w:rsid w:val="006A3405"/>
    <w:rsid w:val="006B2A48"/>
    <w:rsid w:val="006B74B2"/>
    <w:rsid w:val="006F30F6"/>
    <w:rsid w:val="0071309B"/>
    <w:rsid w:val="00723324"/>
    <w:rsid w:val="0072647B"/>
    <w:rsid w:val="0073515D"/>
    <w:rsid w:val="00742C1C"/>
    <w:rsid w:val="00750A8E"/>
    <w:rsid w:val="00754E0F"/>
    <w:rsid w:val="00781CD1"/>
    <w:rsid w:val="00784BAA"/>
    <w:rsid w:val="007958D4"/>
    <w:rsid w:val="007B0A78"/>
    <w:rsid w:val="007B5DA9"/>
    <w:rsid w:val="007B6211"/>
    <w:rsid w:val="007C31B4"/>
    <w:rsid w:val="007C32D3"/>
    <w:rsid w:val="007C3C7C"/>
    <w:rsid w:val="007C49C1"/>
    <w:rsid w:val="007D3253"/>
    <w:rsid w:val="00812EA0"/>
    <w:rsid w:val="008224D3"/>
    <w:rsid w:val="0083312F"/>
    <w:rsid w:val="008334C8"/>
    <w:rsid w:val="00834931"/>
    <w:rsid w:val="0083625E"/>
    <w:rsid w:val="008604B2"/>
    <w:rsid w:val="0086076F"/>
    <w:rsid w:val="008862CF"/>
    <w:rsid w:val="008C5A8B"/>
    <w:rsid w:val="008D3BE1"/>
    <w:rsid w:val="008D73C6"/>
    <w:rsid w:val="008F2187"/>
    <w:rsid w:val="008F7B31"/>
    <w:rsid w:val="00932875"/>
    <w:rsid w:val="00950F87"/>
    <w:rsid w:val="0095772C"/>
    <w:rsid w:val="00962899"/>
    <w:rsid w:val="0097263B"/>
    <w:rsid w:val="009871D6"/>
    <w:rsid w:val="009A0457"/>
    <w:rsid w:val="009A62E6"/>
    <w:rsid w:val="009B137A"/>
    <w:rsid w:val="009D06D7"/>
    <w:rsid w:val="009E6BB6"/>
    <w:rsid w:val="00A047ED"/>
    <w:rsid w:val="00A12AAA"/>
    <w:rsid w:val="00A14E93"/>
    <w:rsid w:val="00A16074"/>
    <w:rsid w:val="00A16DD5"/>
    <w:rsid w:val="00A26936"/>
    <w:rsid w:val="00A30513"/>
    <w:rsid w:val="00A3414C"/>
    <w:rsid w:val="00A344C7"/>
    <w:rsid w:val="00A35EE6"/>
    <w:rsid w:val="00A41F18"/>
    <w:rsid w:val="00A43A34"/>
    <w:rsid w:val="00A46321"/>
    <w:rsid w:val="00A46811"/>
    <w:rsid w:val="00A63A1A"/>
    <w:rsid w:val="00A86B84"/>
    <w:rsid w:val="00A871E3"/>
    <w:rsid w:val="00A87DE6"/>
    <w:rsid w:val="00AA2AB2"/>
    <w:rsid w:val="00AA30FE"/>
    <w:rsid w:val="00AC5905"/>
    <w:rsid w:val="00AE148B"/>
    <w:rsid w:val="00AE47D8"/>
    <w:rsid w:val="00AF3B33"/>
    <w:rsid w:val="00B01DE5"/>
    <w:rsid w:val="00B04D9E"/>
    <w:rsid w:val="00B22672"/>
    <w:rsid w:val="00B37AC5"/>
    <w:rsid w:val="00B37C9F"/>
    <w:rsid w:val="00B625BD"/>
    <w:rsid w:val="00B90095"/>
    <w:rsid w:val="00BC1189"/>
    <w:rsid w:val="00BC4652"/>
    <w:rsid w:val="00BC5A62"/>
    <w:rsid w:val="00BD3798"/>
    <w:rsid w:val="00BE328C"/>
    <w:rsid w:val="00C13918"/>
    <w:rsid w:val="00C26958"/>
    <w:rsid w:val="00C2715C"/>
    <w:rsid w:val="00C27C03"/>
    <w:rsid w:val="00C30742"/>
    <w:rsid w:val="00C3514A"/>
    <w:rsid w:val="00C51BD2"/>
    <w:rsid w:val="00C831FF"/>
    <w:rsid w:val="00C8389C"/>
    <w:rsid w:val="00CA614B"/>
    <w:rsid w:val="00CA7E72"/>
    <w:rsid w:val="00CC0976"/>
    <w:rsid w:val="00D23F9A"/>
    <w:rsid w:val="00D26321"/>
    <w:rsid w:val="00D502CD"/>
    <w:rsid w:val="00D54177"/>
    <w:rsid w:val="00D75A49"/>
    <w:rsid w:val="00D7714A"/>
    <w:rsid w:val="00D816FF"/>
    <w:rsid w:val="00D943FC"/>
    <w:rsid w:val="00D953EA"/>
    <w:rsid w:val="00DB053E"/>
    <w:rsid w:val="00DB0EF2"/>
    <w:rsid w:val="00DC1056"/>
    <w:rsid w:val="00DC7190"/>
    <w:rsid w:val="00DC7250"/>
    <w:rsid w:val="00DD11BB"/>
    <w:rsid w:val="00DD493B"/>
    <w:rsid w:val="00DF3C35"/>
    <w:rsid w:val="00DF7268"/>
    <w:rsid w:val="00E202FE"/>
    <w:rsid w:val="00E62A09"/>
    <w:rsid w:val="00E657D3"/>
    <w:rsid w:val="00E77C4C"/>
    <w:rsid w:val="00E85B10"/>
    <w:rsid w:val="00EB2FE4"/>
    <w:rsid w:val="00EB3466"/>
    <w:rsid w:val="00ED13B9"/>
    <w:rsid w:val="00ED371D"/>
    <w:rsid w:val="00ED6843"/>
    <w:rsid w:val="00ED764E"/>
    <w:rsid w:val="00EF00AD"/>
    <w:rsid w:val="00F24486"/>
    <w:rsid w:val="00F53A2E"/>
    <w:rsid w:val="00F55B05"/>
    <w:rsid w:val="00FA0511"/>
    <w:rsid w:val="00FB5874"/>
    <w:rsid w:val="00FC0DA3"/>
    <w:rsid w:val="00FC1143"/>
    <w:rsid w:val="00FC6E7D"/>
    <w:rsid w:val="00FD4EFC"/>
    <w:rsid w:val="00FD7D63"/>
    <w:rsid w:val="00FE2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2895742"/>
  <w14:defaultImageDpi w14:val="0"/>
  <w15:docId w15:val="{6E66C118-1030-4841-9524-DC1B197A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874"/>
    <w:pPr>
      <w:tabs>
        <w:tab w:val="center" w:pos="4252"/>
        <w:tab w:val="right" w:pos="8504"/>
      </w:tabs>
      <w:snapToGrid w:val="0"/>
    </w:pPr>
  </w:style>
  <w:style w:type="character" w:customStyle="1" w:styleId="a4">
    <w:name w:val="ヘッダー (文字)"/>
    <w:basedOn w:val="a0"/>
    <w:link w:val="a3"/>
    <w:uiPriority w:val="99"/>
    <w:locked/>
    <w:rsid w:val="00FB5874"/>
    <w:rPr>
      <w:rFonts w:cs="Times New Roman"/>
    </w:rPr>
  </w:style>
  <w:style w:type="paragraph" w:styleId="a5">
    <w:name w:val="footer"/>
    <w:basedOn w:val="a"/>
    <w:link w:val="a6"/>
    <w:uiPriority w:val="99"/>
    <w:unhideWhenUsed/>
    <w:rsid w:val="00FB5874"/>
    <w:pPr>
      <w:tabs>
        <w:tab w:val="center" w:pos="4252"/>
        <w:tab w:val="right" w:pos="8504"/>
      </w:tabs>
      <w:snapToGrid w:val="0"/>
    </w:pPr>
  </w:style>
  <w:style w:type="character" w:customStyle="1" w:styleId="a6">
    <w:name w:val="フッター (文字)"/>
    <w:basedOn w:val="a0"/>
    <w:link w:val="a5"/>
    <w:uiPriority w:val="99"/>
    <w:locked/>
    <w:rsid w:val="00FB5874"/>
    <w:rPr>
      <w:rFonts w:cs="Times New Roman"/>
    </w:rPr>
  </w:style>
  <w:style w:type="paragraph" w:styleId="a7">
    <w:name w:val="Balloon Text"/>
    <w:basedOn w:val="a"/>
    <w:link w:val="a8"/>
    <w:uiPriority w:val="99"/>
    <w:semiHidden/>
    <w:unhideWhenUsed/>
    <w:rsid w:val="001D0F5E"/>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1D0F5E"/>
    <w:rPr>
      <w:rFonts w:ascii="游ゴシック Light" w:eastAsia="游ゴシック Light" w:hAnsi="游ゴシック Light" w:cs="Times New Roman"/>
      <w:sz w:val="18"/>
    </w:rPr>
  </w:style>
  <w:style w:type="character" w:styleId="a9">
    <w:name w:val="annotation reference"/>
    <w:basedOn w:val="a0"/>
    <w:uiPriority w:val="99"/>
    <w:semiHidden/>
    <w:unhideWhenUsed/>
    <w:rsid w:val="00723324"/>
    <w:rPr>
      <w:rFonts w:cs="Times New Roman"/>
      <w:sz w:val="18"/>
    </w:rPr>
  </w:style>
  <w:style w:type="paragraph" w:styleId="aa">
    <w:name w:val="annotation text"/>
    <w:basedOn w:val="a"/>
    <w:link w:val="ab"/>
    <w:uiPriority w:val="99"/>
    <w:semiHidden/>
    <w:unhideWhenUsed/>
    <w:rsid w:val="00723324"/>
    <w:pPr>
      <w:jc w:val="left"/>
    </w:pPr>
  </w:style>
  <w:style w:type="character" w:customStyle="1" w:styleId="ab">
    <w:name w:val="コメント文字列 (文字)"/>
    <w:basedOn w:val="a0"/>
    <w:link w:val="aa"/>
    <w:uiPriority w:val="99"/>
    <w:semiHidden/>
    <w:locked/>
    <w:rsid w:val="00723324"/>
    <w:rPr>
      <w:rFonts w:cs="Times New Roman"/>
      <w:sz w:val="22"/>
    </w:rPr>
  </w:style>
  <w:style w:type="paragraph" w:styleId="ac">
    <w:name w:val="annotation subject"/>
    <w:basedOn w:val="aa"/>
    <w:next w:val="aa"/>
    <w:link w:val="ad"/>
    <w:uiPriority w:val="99"/>
    <w:semiHidden/>
    <w:unhideWhenUsed/>
    <w:rsid w:val="00723324"/>
    <w:rPr>
      <w:b/>
      <w:bCs/>
    </w:rPr>
  </w:style>
  <w:style w:type="character" w:customStyle="1" w:styleId="ad">
    <w:name w:val="コメント内容 (文字)"/>
    <w:basedOn w:val="ab"/>
    <w:link w:val="ac"/>
    <w:uiPriority w:val="99"/>
    <w:semiHidden/>
    <w:locked/>
    <w:rsid w:val="00723324"/>
    <w:rPr>
      <w:rFonts w:cs="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57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199C-78A5-4C31-8DC3-596045E4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2576</Words>
  <Characters>165</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杉能 敦樹</dc:creator>
  <cp:keywords/>
  <dc:description/>
  <cp:lastModifiedBy>北出張所共用</cp:lastModifiedBy>
  <cp:revision>5</cp:revision>
  <cp:lastPrinted>2021-06-25T09:11:00Z</cp:lastPrinted>
  <dcterms:created xsi:type="dcterms:W3CDTF">2021-06-25T08:55:00Z</dcterms:created>
  <dcterms:modified xsi:type="dcterms:W3CDTF">2021-06-25T09:11:00Z</dcterms:modified>
</cp:coreProperties>
</file>